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r>
              <w:rPr>
                <w:rFonts w:ascii="Arial" w:hAnsi="Arial" w:cs="Arial"/>
                <w:noProof/>
                <w:sz w:val="24"/>
                <w:szCs w:val="24"/>
              </w:rPr>
              <w:drawing>
                <wp:inline distT="0" distB="0" distL="0" distR="0" wp14:anchorId="5E80991E" wp14:editId="067EF097">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FA28D7">
              <w:rPr>
                <w:b/>
                <w:color w:val="1F497D" w:themeColor="text2"/>
                <w:sz w:val="28"/>
                <w:szCs w:val="28"/>
              </w:rPr>
              <w:t xml:space="preserve">X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w:t>
            </w:r>
            <w:r w:rsidR="008B1C4B">
              <w:rPr>
                <w:b/>
                <w:color w:val="1F497D" w:themeColor="text2"/>
              </w:rPr>
              <w:t>2/26/14</w:t>
            </w:r>
            <w:r w:rsidR="001A7200" w:rsidRPr="009F2BD1">
              <w:rPr>
                <w:b/>
                <w:color w:val="1F497D" w:themeColor="text2"/>
              </w:rPr>
              <w:t xml:space="preserve"> </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w:t>
            </w:r>
            <w:r w:rsidR="008B1C4B">
              <w:rPr>
                <w:b/>
                <w:color w:val="1F497D" w:themeColor="text2"/>
              </w:rPr>
              <w:t>3-5pm</w:t>
            </w:r>
            <w:r w:rsidR="001A7200" w:rsidRPr="009F2BD1">
              <w:rPr>
                <w:b/>
                <w:color w:val="1F497D" w:themeColor="text2"/>
              </w:rPr>
              <w:t xml:space="preserve"> </w:t>
            </w:r>
          </w:p>
          <w:p w:rsidR="008B1C4B" w:rsidRDefault="00DA4F5E" w:rsidP="00FA28D7">
            <w:pPr>
              <w:rPr>
                <w:b/>
                <w:color w:val="1F497D" w:themeColor="text2"/>
              </w:rPr>
            </w:pPr>
            <w:r w:rsidRPr="009F2BD1">
              <w:rPr>
                <w:b/>
                <w:color w:val="1F497D" w:themeColor="text2"/>
              </w:rPr>
              <w:t>Location</w:t>
            </w:r>
            <w:r w:rsidR="00EC2CBE">
              <w:rPr>
                <w:b/>
                <w:color w:val="1F497D" w:themeColor="text2"/>
              </w:rPr>
              <w:t>:</w:t>
            </w:r>
            <w:r w:rsidR="008B1C4B">
              <w:rPr>
                <w:b/>
                <w:color w:val="1F497D" w:themeColor="text2"/>
              </w:rPr>
              <w:t>4 Seasons Family Practice</w:t>
            </w:r>
          </w:p>
          <w:p w:rsidR="00CB3767" w:rsidRPr="009F2BD1" w:rsidRDefault="008B1C4B" w:rsidP="00FA28D7">
            <w:pPr>
              <w:rPr>
                <w:b/>
                <w:color w:val="548DD4" w:themeColor="text2" w:themeTint="99"/>
              </w:rPr>
            </w:pPr>
            <w:r>
              <w:rPr>
                <w:b/>
                <w:color w:val="1F497D" w:themeColor="text2"/>
              </w:rPr>
              <w:t xml:space="preserve">Fairfield </w:t>
            </w:r>
            <w:r w:rsidR="00EC2CBE">
              <w:rPr>
                <w:b/>
                <w:color w:val="1F497D" w:themeColor="text2"/>
              </w:rPr>
              <w:t xml:space="preserve"> </w:t>
            </w:r>
          </w:p>
        </w:tc>
      </w:tr>
    </w:tbl>
    <w:p w:rsidR="00526169" w:rsidRDefault="00526169" w:rsidP="00D90642">
      <w:pPr>
        <w:jc w:val="left"/>
        <w:rPr>
          <w:rFonts w:ascii="Arial" w:hAnsi="Arial" w:cs="Arial"/>
          <w:sz w:val="24"/>
          <w:szCs w:val="24"/>
        </w:rPr>
      </w:pPr>
    </w:p>
    <w:p w:rsidR="00A62BE6" w:rsidRDefault="00E82E95" w:rsidP="002748B1">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F60D02">
        <w:rPr>
          <w:rFonts w:cstheme="minorHAnsi"/>
          <w:b/>
        </w:rPr>
        <w:t xml:space="preserve">Barbara Ginley, </w:t>
      </w:r>
      <w:r w:rsidR="00526169">
        <w:rPr>
          <w:rFonts w:cstheme="minorHAnsi"/>
          <w:b/>
        </w:rPr>
        <w:t xml:space="preserve">Ben Hummel, Rebecca Miller, Ann Clark, Kara Hay, Deb </w:t>
      </w:r>
      <w:proofErr w:type="spellStart"/>
      <w:r w:rsidR="00526169">
        <w:rPr>
          <w:rFonts w:cstheme="minorHAnsi"/>
          <w:b/>
        </w:rPr>
        <w:t>Halm</w:t>
      </w:r>
      <w:proofErr w:type="spellEnd"/>
      <w:r w:rsidR="00526169">
        <w:rPr>
          <w:rFonts w:cstheme="minorHAnsi"/>
          <w:b/>
        </w:rPr>
        <w:t xml:space="preserve">, Vicki Foster, </w:t>
      </w:r>
      <w:r w:rsidR="00444086">
        <w:rPr>
          <w:rFonts w:cstheme="minorHAnsi"/>
          <w:b/>
        </w:rPr>
        <w:t>T</w:t>
      </w:r>
      <w:r w:rsidR="0006095E">
        <w:rPr>
          <w:rFonts w:cstheme="minorHAnsi"/>
          <w:b/>
        </w:rPr>
        <w:t>h</w:t>
      </w:r>
      <w:bookmarkStart w:id="0" w:name="_GoBack"/>
      <w:bookmarkEnd w:id="0"/>
      <w:r w:rsidR="00444086">
        <w:rPr>
          <w:rFonts w:cstheme="minorHAnsi"/>
          <w:b/>
        </w:rPr>
        <w:t xml:space="preserve">eresa </w:t>
      </w:r>
      <w:proofErr w:type="spellStart"/>
      <w:r w:rsidR="00444086">
        <w:rPr>
          <w:rFonts w:cstheme="minorHAnsi"/>
          <w:b/>
        </w:rPr>
        <w:t>Mudget</w:t>
      </w:r>
      <w:r w:rsidR="00A62BE6">
        <w:rPr>
          <w:rFonts w:cstheme="minorHAnsi"/>
          <w:b/>
        </w:rPr>
        <w:t>t</w:t>
      </w:r>
      <w:proofErr w:type="spellEnd"/>
      <w:r w:rsidR="00444086">
        <w:rPr>
          <w:rFonts w:cstheme="minorHAnsi"/>
          <w:b/>
        </w:rPr>
        <w:t xml:space="preserve">, </w:t>
      </w:r>
      <w:proofErr w:type="spellStart"/>
      <w:r w:rsidR="00444086">
        <w:rPr>
          <w:rFonts w:cstheme="minorHAnsi"/>
          <w:b/>
        </w:rPr>
        <w:t>Dede</w:t>
      </w:r>
      <w:proofErr w:type="spellEnd"/>
      <w:r w:rsidR="00A62BE6">
        <w:rPr>
          <w:rFonts w:cstheme="minorHAnsi"/>
          <w:b/>
        </w:rPr>
        <w:t xml:space="preserve"> Swa</w:t>
      </w:r>
      <w:r w:rsidR="00444086">
        <w:rPr>
          <w:rFonts w:cstheme="minorHAnsi"/>
          <w:b/>
        </w:rPr>
        <w:t xml:space="preserve">n, </w:t>
      </w:r>
      <w:r w:rsidR="00A62BE6">
        <w:rPr>
          <w:rFonts w:cstheme="minorHAnsi"/>
          <w:b/>
        </w:rPr>
        <w:t xml:space="preserve">Sally Healey, </w:t>
      </w:r>
      <w:r w:rsidR="00A62BE6" w:rsidRPr="00444086">
        <w:rPr>
          <w:rFonts w:cstheme="minorHAnsi"/>
          <w:b/>
        </w:rPr>
        <w:t xml:space="preserve">Isabella </w:t>
      </w:r>
      <w:proofErr w:type="spellStart"/>
      <w:r w:rsidR="00A62BE6" w:rsidRPr="00444086">
        <w:rPr>
          <w:rFonts w:cstheme="minorHAnsi"/>
          <w:b/>
        </w:rPr>
        <w:t>Borrero</w:t>
      </w:r>
      <w:proofErr w:type="spellEnd"/>
      <w:r w:rsidR="00A62BE6" w:rsidRPr="00444086">
        <w:rPr>
          <w:rFonts w:cstheme="minorHAnsi"/>
          <w:b/>
        </w:rPr>
        <w:t>, Linda Coleman</w:t>
      </w:r>
      <w:r w:rsidR="00A62BE6">
        <w:rPr>
          <w:rFonts w:cstheme="minorHAnsi"/>
        </w:rPr>
        <w:t xml:space="preserve">, </w:t>
      </w:r>
      <w:r w:rsidR="00A62BE6" w:rsidRPr="00A62BE6">
        <w:rPr>
          <w:rFonts w:cstheme="minorHAnsi"/>
          <w:b/>
        </w:rPr>
        <w:t>Julie Carroll</w:t>
      </w:r>
      <w:r w:rsidR="00A62BE6">
        <w:rPr>
          <w:rFonts w:cstheme="minorHAnsi"/>
          <w:b/>
        </w:rPr>
        <w:t>,</w:t>
      </w:r>
      <w:r w:rsidR="00A62BE6" w:rsidRPr="00A62BE6">
        <w:rPr>
          <w:rFonts w:cstheme="minorHAnsi"/>
          <w:b/>
        </w:rPr>
        <w:t xml:space="preserve"> </w:t>
      </w:r>
      <w:r w:rsidR="00A62BE6">
        <w:rPr>
          <w:rFonts w:cstheme="minorHAnsi"/>
          <w:b/>
        </w:rPr>
        <w:t xml:space="preserve">Karen O’Rourke, </w:t>
      </w:r>
      <w:r w:rsidR="00041F2B">
        <w:rPr>
          <w:rFonts w:cstheme="minorHAnsi"/>
          <w:b/>
        </w:rPr>
        <w:t>Rebecca</w:t>
      </w:r>
      <w:r w:rsidR="00A62BE6">
        <w:rPr>
          <w:rFonts w:cstheme="minorHAnsi"/>
          <w:b/>
        </w:rPr>
        <w:t xml:space="preserve"> Matus</w:t>
      </w:r>
      <w:r w:rsidR="00010DCA">
        <w:rPr>
          <w:rFonts w:cstheme="minorHAnsi"/>
          <w:b/>
        </w:rPr>
        <w:t xml:space="preserve">ovich, Shonna </w:t>
      </w:r>
      <w:proofErr w:type="spellStart"/>
      <w:r w:rsidR="00010DCA">
        <w:rPr>
          <w:rFonts w:cstheme="minorHAnsi"/>
          <w:b/>
        </w:rPr>
        <w:t>Poulin</w:t>
      </w:r>
      <w:proofErr w:type="spellEnd"/>
      <w:r w:rsidR="00010DCA">
        <w:rPr>
          <w:rFonts w:cstheme="minorHAnsi"/>
          <w:b/>
        </w:rPr>
        <w:t xml:space="preserve"> </w:t>
      </w:r>
      <w:proofErr w:type="spellStart"/>
      <w:r w:rsidR="00010DCA">
        <w:rPr>
          <w:rFonts w:cstheme="minorHAnsi"/>
          <w:b/>
        </w:rPr>
        <w:t>Guitier</w:t>
      </w:r>
      <w:r w:rsidR="00D57F53">
        <w:rPr>
          <w:rFonts w:cstheme="minorHAnsi"/>
          <w:b/>
        </w:rPr>
        <w:t>rez</w:t>
      </w:r>
      <w:proofErr w:type="spellEnd"/>
      <w:r w:rsidR="00D57F53">
        <w:rPr>
          <w:rFonts w:cstheme="minorHAnsi"/>
          <w:b/>
        </w:rPr>
        <w:t>, Patty Hamilton</w:t>
      </w:r>
    </w:p>
    <w:p w:rsidR="00A62BE6" w:rsidRDefault="00A62BE6" w:rsidP="002748B1">
      <w:pPr>
        <w:jc w:val="left"/>
        <w:rPr>
          <w:rFonts w:cstheme="minorHAnsi"/>
          <w:b/>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r w:rsidR="00E53B14">
        <w:rPr>
          <w:rFonts w:cstheme="minorHAnsi"/>
        </w:rPr>
        <w:t xml:space="preserve"> N/A</w:t>
      </w:r>
    </w:p>
    <w:p w:rsidR="00D243A2" w:rsidRDefault="00D243A2" w:rsidP="00B50A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r w:rsidR="00E53B14">
        <w:rPr>
          <w:rFonts w:cstheme="minorHAnsi"/>
          <w:b/>
          <w:u w:val="single"/>
        </w:rPr>
        <w:t xml:space="preserve">  </w:t>
      </w:r>
      <w:r w:rsidR="00E53B14" w:rsidRPr="00E53B14">
        <w:rPr>
          <w:rFonts w:cstheme="minorHAnsi"/>
        </w:rPr>
        <w:t>N/A</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0"/>
          <w:footerReference w:type="default" r:id="rId11"/>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E53B14">
        <w:rPr>
          <w:rFonts w:cstheme="minorHAnsi"/>
          <w:b/>
        </w:rPr>
        <w:t xml:space="preserve"> </w:t>
      </w:r>
      <w:r w:rsidR="00E53B14" w:rsidRPr="00E53B14">
        <w:rPr>
          <w:rFonts w:cstheme="minorHAnsi"/>
        </w:rPr>
        <w:t>N/A</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r w:rsidR="00FA28D7">
        <w:t>insert web address)</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3B7B3E">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3B7B3E">
        <w:tc>
          <w:tcPr>
            <w:tcW w:w="822" w:type="pct"/>
          </w:tcPr>
          <w:p w:rsidR="00FA28D7" w:rsidRPr="00E02E71" w:rsidRDefault="00E02E71" w:rsidP="00DF6EE8">
            <w:pPr>
              <w:pStyle w:val="Formal1"/>
              <w:rPr>
                <w:rFonts w:cstheme="minorHAnsi"/>
              </w:rPr>
            </w:pPr>
            <w:r w:rsidRPr="00E02E71">
              <w:rPr>
                <w:rFonts w:cstheme="minorHAnsi"/>
              </w:rPr>
              <w:t xml:space="preserve">1-Announcements </w:t>
            </w:r>
          </w:p>
        </w:tc>
        <w:tc>
          <w:tcPr>
            <w:tcW w:w="293" w:type="pct"/>
          </w:tcPr>
          <w:p w:rsidR="00FA28D7" w:rsidRPr="00FA28D7" w:rsidRDefault="00E53B14" w:rsidP="00E02E71">
            <w:pPr>
              <w:jc w:val="left"/>
              <w:rPr>
                <w:rFonts w:cstheme="minorHAnsi"/>
              </w:rPr>
            </w:pPr>
            <w:r>
              <w:rPr>
                <w:rFonts w:cstheme="minorHAnsi"/>
              </w:rPr>
              <w:t>N/A</w:t>
            </w:r>
            <w:r w:rsidR="00E02E71">
              <w:rPr>
                <w:rFonts w:cstheme="minorHAnsi"/>
              </w:rPr>
              <w:t xml:space="preserve"> </w:t>
            </w:r>
          </w:p>
        </w:tc>
        <w:tc>
          <w:tcPr>
            <w:tcW w:w="3260" w:type="pct"/>
          </w:tcPr>
          <w:p w:rsidR="00FA28D7" w:rsidRPr="00DF6EE8" w:rsidRDefault="00E53B14" w:rsidP="00526169">
            <w:pPr>
              <w:jc w:val="left"/>
              <w:rPr>
                <w:rFonts w:cstheme="minorHAnsi"/>
              </w:rPr>
            </w:pPr>
            <w:r>
              <w:rPr>
                <w:rFonts w:cstheme="minorHAnsi"/>
              </w:rPr>
              <w:t>N/A</w:t>
            </w:r>
          </w:p>
        </w:tc>
        <w:tc>
          <w:tcPr>
            <w:tcW w:w="625" w:type="pct"/>
          </w:tcPr>
          <w:p w:rsidR="00FA28D7" w:rsidRPr="00990D1F" w:rsidRDefault="00FA28D7" w:rsidP="00520C01">
            <w:pPr>
              <w:jc w:val="left"/>
              <w:rPr>
                <w:rFonts w:cstheme="minorHAnsi"/>
              </w:rPr>
            </w:pPr>
          </w:p>
        </w:tc>
      </w:tr>
      <w:tr w:rsidR="00FA28D7" w:rsidRPr="00990D1F" w:rsidTr="003B7B3E">
        <w:tc>
          <w:tcPr>
            <w:tcW w:w="822" w:type="pct"/>
          </w:tcPr>
          <w:p w:rsidR="00E02E71" w:rsidRPr="0063630E" w:rsidRDefault="00E02E71" w:rsidP="00DF6EE8">
            <w:pPr>
              <w:pStyle w:val="Formal1"/>
              <w:rPr>
                <w:rFonts w:cstheme="minorHAnsi"/>
              </w:rPr>
            </w:pPr>
            <w:r>
              <w:rPr>
                <w:rFonts w:cstheme="minorHAnsi"/>
              </w:rPr>
              <w:t xml:space="preserve">2-Review January Meeting Notes </w:t>
            </w:r>
          </w:p>
        </w:tc>
        <w:tc>
          <w:tcPr>
            <w:tcW w:w="293" w:type="pct"/>
          </w:tcPr>
          <w:p w:rsidR="00FA28D7" w:rsidRPr="00FA28D7" w:rsidRDefault="00FA28D7" w:rsidP="00FA28D7">
            <w:pPr>
              <w:ind w:left="360"/>
              <w:jc w:val="left"/>
              <w:rPr>
                <w:rFonts w:cstheme="minorHAnsi"/>
              </w:rPr>
            </w:pPr>
          </w:p>
        </w:tc>
        <w:tc>
          <w:tcPr>
            <w:tcW w:w="3260" w:type="pct"/>
          </w:tcPr>
          <w:p w:rsidR="00D86AA4" w:rsidRPr="00DF6EE8" w:rsidRDefault="00E53B14" w:rsidP="00F66810">
            <w:pPr>
              <w:jc w:val="left"/>
              <w:rPr>
                <w:rFonts w:cstheme="minorHAnsi"/>
              </w:rPr>
            </w:pPr>
            <w:r>
              <w:rPr>
                <w:rFonts w:cstheme="minorHAnsi"/>
              </w:rPr>
              <w:t>Dd</w:t>
            </w:r>
            <w:r w:rsidR="00D5616B">
              <w:rPr>
                <w:rFonts w:cstheme="minorHAnsi"/>
              </w:rPr>
              <w:t xml:space="preserve"> Swa</w:t>
            </w:r>
            <w:r w:rsidR="00F66810">
              <w:rPr>
                <w:rFonts w:cstheme="minorHAnsi"/>
              </w:rPr>
              <w:t>n’s name</w:t>
            </w:r>
            <w:r w:rsidR="00444086">
              <w:rPr>
                <w:rFonts w:cstheme="minorHAnsi"/>
              </w:rPr>
              <w:t xml:space="preserve"> spelled incorrectly in January notes </w:t>
            </w:r>
          </w:p>
        </w:tc>
        <w:tc>
          <w:tcPr>
            <w:tcW w:w="625" w:type="pct"/>
          </w:tcPr>
          <w:p w:rsidR="00FA28D7" w:rsidRPr="00990D1F" w:rsidRDefault="00FA28D7" w:rsidP="00520C01">
            <w:pPr>
              <w:jc w:val="left"/>
              <w:rPr>
                <w:rFonts w:cstheme="minorHAnsi"/>
              </w:rPr>
            </w:pPr>
          </w:p>
        </w:tc>
      </w:tr>
      <w:tr w:rsidR="00E02E71" w:rsidRPr="00990D1F" w:rsidTr="003B7B3E">
        <w:tc>
          <w:tcPr>
            <w:tcW w:w="822" w:type="pct"/>
          </w:tcPr>
          <w:p w:rsidR="00E02E71" w:rsidRDefault="00E02E71" w:rsidP="00DF6EE8">
            <w:pPr>
              <w:pStyle w:val="Formal1"/>
              <w:rPr>
                <w:rFonts w:cstheme="minorHAnsi"/>
              </w:rPr>
            </w:pPr>
            <w:r>
              <w:rPr>
                <w:rFonts w:cstheme="minorHAnsi"/>
              </w:rPr>
              <w:t xml:space="preserve">3-Shared Learning- </w:t>
            </w:r>
            <w:proofErr w:type="spellStart"/>
            <w:r>
              <w:rPr>
                <w:rFonts w:cstheme="minorHAnsi"/>
              </w:rPr>
              <w:t>Paramedicine</w:t>
            </w:r>
            <w:proofErr w:type="spellEnd"/>
            <w:r>
              <w:rPr>
                <w:rFonts w:cstheme="minorHAnsi"/>
              </w:rPr>
              <w:t xml:space="preserve"> Project in Maine</w:t>
            </w:r>
            <w:r w:rsidR="000903B2">
              <w:rPr>
                <w:rFonts w:cstheme="minorHAnsi"/>
              </w:rPr>
              <w:t xml:space="preserve"> (Julie Carroll)</w:t>
            </w:r>
          </w:p>
        </w:tc>
        <w:tc>
          <w:tcPr>
            <w:tcW w:w="293" w:type="pct"/>
          </w:tcPr>
          <w:p w:rsidR="00E02E71" w:rsidRPr="00FA28D7" w:rsidRDefault="00E02E71" w:rsidP="00FA28D7">
            <w:pPr>
              <w:ind w:left="360"/>
              <w:jc w:val="left"/>
              <w:rPr>
                <w:rFonts w:cstheme="minorHAnsi"/>
              </w:rPr>
            </w:pPr>
          </w:p>
        </w:tc>
        <w:tc>
          <w:tcPr>
            <w:tcW w:w="3260" w:type="pct"/>
          </w:tcPr>
          <w:p w:rsidR="00E53B14" w:rsidRPr="00DF6EE8" w:rsidRDefault="004103DE" w:rsidP="00E53B14">
            <w:pPr>
              <w:jc w:val="left"/>
              <w:rPr>
                <w:rFonts w:cstheme="minorHAnsi"/>
              </w:rPr>
            </w:pPr>
            <w:r>
              <w:rPr>
                <w:rFonts w:cstheme="minorHAnsi"/>
              </w:rPr>
              <w:t xml:space="preserve"> </w:t>
            </w:r>
            <w:r w:rsidR="00E53B14">
              <w:rPr>
                <w:rFonts w:cstheme="minorHAnsi"/>
              </w:rPr>
              <w:t>See Slides Attached.</w:t>
            </w:r>
          </w:p>
          <w:p w:rsidR="00F66810" w:rsidRPr="00DF6EE8" w:rsidRDefault="00F66810" w:rsidP="00D4599C">
            <w:pPr>
              <w:jc w:val="left"/>
              <w:rPr>
                <w:rFonts w:cstheme="minorHAnsi"/>
              </w:rPr>
            </w:pPr>
          </w:p>
        </w:tc>
        <w:tc>
          <w:tcPr>
            <w:tcW w:w="625" w:type="pct"/>
          </w:tcPr>
          <w:p w:rsidR="00E02E71" w:rsidRDefault="00E02E71" w:rsidP="00520C01">
            <w:pPr>
              <w:jc w:val="left"/>
              <w:rPr>
                <w:rFonts w:cstheme="minorHAnsi"/>
              </w:rPr>
            </w:pPr>
          </w:p>
        </w:tc>
      </w:tr>
      <w:tr w:rsidR="00E02E71" w:rsidRPr="00990D1F" w:rsidTr="003B7B3E">
        <w:tc>
          <w:tcPr>
            <w:tcW w:w="822" w:type="pct"/>
          </w:tcPr>
          <w:p w:rsidR="00E02E71" w:rsidRDefault="00E02E71" w:rsidP="00DF6EE8">
            <w:pPr>
              <w:pStyle w:val="Formal1"/>
              <w:rPr>
                <w:rFonts w:cstheme="minorHAnsi"/>
              </w:rPr>
            </w:pPr>
            <w:r>
              <w:rPr>
                <w:rFonts w:cstheme="minorHAnsi"/>
              </w:rPr>
              <w:t xml:space="preserve">4-Common Language Roles &amp; Responsibilities </w:t>
            </w:r>
          </w:p>
        </w:tc>
        <w:tc>
          <w:tcPr>
            <w:tcW w:w="293" w:type="pct"/>
          </w:tcPr>
          <w:p w:rsidR="00E02E71" w:rsidRPr="00FA28D7" w:rsidRDefault="00E02E71" w:rsidP="00FA28D7">
            <w:pPr>
              <w:ind w:left="360"/>
              <w:jc w:val="left"/>
              <w:rPr>
                <w:rFonts w:cstheme="minorHAnsi"/>
              </w:rPr>
            </w:pPr>
          </w:p>
        </w:tc>
        <w:tc>
          <w:tcPr>
            <w:tcW w:w="3260" w:type="pct"/>
          </w:tcPr>
          <w:p w:rsidR="00176F5E" w:rsidRDefault="00176F5E" w:rsidP="004E636A">
            <w:pPr>
              <w:jc w:val="left"/>
              <w:rPr>
                <w:rFonts w:cstheme="minorHAnsi"/>
              </w:rPr>
            </w:pPr>
            <w:r>
              <w:rPr>
                <w:rFonts w:cstheme="minorHAnsi"/>
              </w:rPr>
              <w:t>Need within the ICER documents for more user friendly language</w:t>
            </w:r>
          </w:p>
          <w:p w:rsidR="003E230A" w:rsidRPr="003E230A" w:rsidRDefault="003E230A" w:rsidP="003E230A">
            <w:pPr>
              <w:jc w:val="left"/>
              <w:rPr>
                <w:rFonts w:cstheme="minorHAnsi"/>
              </w:rPr>
            </w:pPr>
            <w:r w:rsidRPr="003E230A">
              <w:rPr>
                <w:rFonts w:cstheme="minorHAnsi"/>
              </w:rPr>
              <w:t xml:space="preserve">Need for a broader definition of </w:t>
            </w:r>
            <w:r w:rsidR="004E636A">
              <w:rPr>
                <w:rFonts w:cstheme="minorHAnsi"/>
              </w:rPr>
              <w:t xml:space="preserve">CHW </w:t>
            </w:r>
            <w:r w:rsidRPr="003E230A">
              <w:rPr>
                <w:rFonts w:cstheme="minorHAnsi"/>
              </w:rPr>
              <w:t>client</w:t>
            </w:r>
            <w:r w:rsidR="004E636A">
              <w:rPr>
                <w:rFonts w:cstheme="minorHAnsi"/>
              </w:rPr>
              <w:t>s</w:t>
            </w:r>
            <w:r w:rsidRPr="003E230A">
              <w:rPr>
                <w:rFonts w:cstheme="minorHAnsi"/>
              </w:rPr>
              <w:t xml:space="preserve"> to include community members </w:t>
            </w:r>
            <w:r w:rsidR="004E636A">
              <w:rPr>
                <w:rFonts w:cstheme="minorHAnsi"/>
              </w:rPr>
              <w:t xml:space="preserve">in addition to patients </w:t>
            </w:r>
          </w:p>
          <w:p w:rsidR="00176F5E" w:rsidRDefault="00176F5E" w:rsidP="00176F5E">
            <w:pPr>
              <w:jc w:val="left"/>
              <w:rPr>
                <w:rFonts w:cstheme="minorHAnsi"/>
              </w:rPr>
            </w:pPr>
            <w:r>
              <w:rPr>
                <w:rFonts w:cstheme="minorHAnsi"/>
              </w:rPr>
              <w:t>Need for broader CHW roles, those in the</w:t>
            </w:r>
            <w:r w:rsidRPr="004E636A">
              <w:rPr>
                <w:rFonts w:cstheme="minorHAnsi"/>
              </w:rPr>
              <w:t xml:space="preserve"> ICER</w:t>
            </w:r>
            <w:r>
              <w:rPr>
                <w:rFonts w:cstheme="minorHAnsi"/>
              </w:rPr>
              <w:t xml:space="preserve"> documents are</w:t>
            </w:r>
            <w:r w:rsidRPr="003E230A">
              <w:rPr>
                <w:rFonts w:cstheme="minorHAnsi"/>
              </w:rPr>
              <w:t xml:space="preserve"> </w:t>
            </w:r>
            <w:r>
              <w:rPr>
                <w:rFonts w:cstheme="minorHAnsi"/>
              </w:rPr>
              <w:t xml:space="preserve">specific to clinical </w:t>
            </w:r>
            <w:r w:rsidRPr="003E230A">
              <w:rPr>
                <w:rFonts w:cstheme="minorHAnsi"/>
              </w:rPr>
              <w:t>setting</w:t>
            </w:r>
            <w:r>
              <w:rPr>
                <w:rFonts w:cstheme="minorHAnsi"/>
              </w:rPr>
              <w:t>s</w:t>
            </w:r>
          </w:p>
          <w:p w:rsidR="00176F5E" w:rsidRDefault="00176F5E" w:rsidP="00176F5E">
            <w:pPr>
              <w:jc w:val="left"/>
              <w:rPr>
                <w:rFonts w:cstheme="minorHAnsi"/>
              </w:rPr>
            </w:pPr>
            <w:r>
              <w:rPr>
                <w:rFonts w:cstheme="minorHAnsi"/>
              </w:rPr>
              <w:t xml:space="preserve">Some of the CHW roles listed would require a lot of specialized training, education, higher-level support </w:t>
            </w:r>
          </w:p>
          <w:p w:rsidR="00176F5E" w:rsidRPr="003E230A" w:rsidRDefault="00176F5E" w:rsidP="00176F5E">
            <w:pPr>
              <w:jc w:val="left"/>
              <w:rPr>
                <w:rFonts w:cstheme="minorHAnsi"/>
              </w:rPr>
            </w:pPr>
            <w:r>
              <w:rPr>
                <w:rFonts w:cstheme="minorHAnsi"/>
              </w:rPr>
              <w:t>Some of the CHW roles overlap too much with those of provider</w:t>
            </w:r>
          </w:p>
          <w:p w:rsidR="00831EF0" w:rsidRDefault="00831EF0" w:rsidP="00D86AA4">
            <w:pPr>
              <w:jc w:val="left"/>
              <w:rPr>
                <w:rFonts w:cstheme="minorHAnsi"/>
              </w:rPr>
            </w:pPr>
            <w:r>
              <w:rPr>
                <w:rFonts w:cstheme="minorHAnsi"/>
              </w:rPr>
              <w:t>The scope of</w:t>
            </w:r>
            <w:r w:rsidR="00176F5E">
              <w:rPr>
                <w:rFonts w:cstheme="minorHAnsi"/>
              </w:rPr>
              <w:t xml:space="preserve"> CHW roles</w:t>
            </w:r>
            <w:r w:rsidR="005F69CE">
              <w:rPr>
                <w:rFonts w:cstheme="minorHAnsi"/>
              </w:rPr>
              <w:t xml:space="preserve"> </w:t>
            </w:r>
            <w:r>
              <w:rPr>
                <w:rFonts w:cstheme="minorHAnsi"/>
              </w:rPr>
              <w:t>depends upon the setting they are working in</w:t>
            </w:r>
            <w:r w:rsidR="00176F5E">
              <w:rPr>
                <w:rFonts w:cstheme="minorHAnsi"/>
              </w:rPr>
              <w:t xml:space="preserve"> and the team they work with </w:t>
            </w:r>
            <w:r>
              <w:rPr>
                <w:rFonts w:cstheme="minorHAnsi"/>
              </w:rPr>
              <w:t xml:space="preserve"> </w:t>
            </w:r>
          </w:p>
          <w:p w:rsidR="002F1557" w:rsidRPr="00DF6EE8" w:rsidRDefault="00176F5E" w:rsidP="006C041C">
            <w:pPr>
              <w:jc w:val="left"/>
              <w:rPr>
                <w:rFonts w:cstheme="minorHAnsi"/>
              </w:rPr>
            </w:pPr>
            <w:r>
              <w:rPr>
                <w:rFonts w:cstheme="minorHAnsi"/>
              </w:rPr>
              <w:t xml:space="preserve">Needs to be more clarity about the roles that CHW assist in versus those they are responsible </w:t>
            </w:r>
            <w:r w:rsidR="006C041C">
              <w:rPr>
                <w:rFonts w:cstheme="minorHAnsi"/>
              </w:rPr>
              <w:t>for</w:t>
            </w:r>
          </w:p>
        </w:tc>
        <w:tc>
          <w:tcPr>
            <w:tcW w:w="625" w:type="pct"/>
          </w:tcPr>
          <w:p w:rsidR="00E02E71" w:rsidRDefault="00E02E71" w:rsidP="00520C01">
            <w:pPr>
              <w:jc w:val="left"/>
              <w:rPr>
                <w:rFonts w:cstheme="minorHAnsi"/>
              </w:rPr>
            </w:pPr>
          </w:p>
        </w:tc>
      </w:tr>
      <w:tr w:rsidR="00E02E71" w:rsidRPr="00990D1F" w:rsidTr="003B7B3E">
        <w:tc>
          <w:tcPr>
            <w:tcW w:w="822" w:type="pct"/>
          </w:tcPr>
          <w:p w:rsidR="006C041C" w:rsidRPr="006C041C" w:rsidRDefault="006C041C" w:rsidP="006C041C">
            <w:pPr>
              <w:jc w:val="left"/>
              <w:rPr>
                <w:rFonts w:ascii="Times New Roman" w:hAnsi="Times New Roman" w:cs="Times New Roman"/>
                <w:sz w:val="24"/>
                <w:szCs w:val="24"/>
              </w:rPr>
            </w:pPr>
            <w:r w:rsidRPr="006C041C">
              <w:rPr>
                <w:rFonts w:ascii="Times New Roman" w:hAnsi="Times New Roman" w:cs="Times New Roman"/>
                <w:sz w:val="24"/>
                <w:szCs w:val="24"/>
              </w:rPr>
              <w:lastRenderedPageBreak/>
              <w:t>5 Formal Education Qualifications for CHWs</w:t>
            </w:r>
          </w:p>
          <w:p w:rsidR="00E02E71" w:rsidRDefault="00E02E71" w:rsidP="00DF6EE8">
            <w:pPr>
              <w:pStyle w:val="Formal1"/>
              <w:rPr>
                <w:rFonts w:cstheme="minorHAnsi"/>
              </w:rPr>
            </w:pPr>
          </w:p>
        </w:tc>
        <w:tc>
          <w:tcPr>
            <w:tcW w:w="293" w:type="pct"/>
          </w:tcPr>
          <w:p w:rsidR="00E02E71" w:rsidRPr="00FA28D7" w:rsidRDefault="00E02E71" w:rsidP="00FA28D7">
            <w:pPr>
              <w:ind w:left="360"/>
              <w:jc w:val="left"/>
              <w:rPr>
                <w:rFonts w:cstheme="minorHAnsi"/>
              </w:rPr>
            </w:pPr>
          </w:p>
        </w:tc>
        <w:tc>
          <w:tcPr>
            <w:tcW w:w="3260" w:type="pct"/>
          </w:tcPr>
          <w:p w:rsidR="00E26294" w:rsidRDefault="006C041C" w:rsidP="006C041C">
            <w:pPr>
              <w:jc w:val="left"/>
              <w:rPr>
                <w:rFonts w:cstheme="minorHAnsi"/>
              </w:rPr>
            </w:pPr>
            <w:r>
              <w:rPr>
                <w:rFonts w:cstheme="minorHAnsi"/>
              </w:rPr>
              <w:t xml:space="preserve">CHW position might serve as a point of entry into clinical work and secondary education, if the educational bar is set too high for CHWs many people will be cut off from these opportunities </w:t>
            </w:r>
          </w:p>
          <w:p w:rsidR="006C041C" w:rsidRDefault="006C041C" w:rsidP="006C041C">
            <w:pPr>
              <w:jc w:val="left"/>
              <w:rPr>
                <w:rFonts w:cstheme="minorHAnsi"/>
              </w:rPr>
            </w:pPr>
            <w:r>
              <w:rPr>
                <w:rFonts w:cstheme="minorHAnsi"/>
              </w:rPr>
              <w:t>We do not want to create an arbitrary educational bar that might rule out candidates that would be otherwise well matched to a specific job</w:t>
            </w:r>
            <w:r w:rsidR="00E26294">
              <w:rPr>
                <w:rFonts w:cstheme="minorHAnsi"/>
              </w:rPr>
              <w:t xml:space="preserve">, especially when interpersonal skills and community connections are often most important </w:t>
            </w:r>
            <w:r w:rsidR="00D5616B">
              <w:rPr>
                <w:rFonts w:cstheme="minorHAnsi"/>
              </w:rPr>
              <w:t xml:space="preserve">for CHWs </w:t>
            </w:r>
          </w:p>
          <w:p w:rsidR="00E02E71" w:rsidRPr="00DF6EE8" w:rsidRDefault="006C041C" w:rsidP="00E26294">
            <w:pPr>
              <w:jc w:val="left"/>
              <w:rPr>
                <w:rFonts w:cstheme="minorHAnsi"/>
              </w:rPr>
            </w:pPr>
            <w:r w:rsidRPr="00E26294">
              <w:rPr>
                <w:rFonts w:cstheme="minorHAnsi"/>
              </w:rPr>
              <w:t>Creating a standardized curriculum and certificate for CHWs risks pushing out experienced CHWs from the workfo</w:t>
            </w:r>
            <w:r w:rsidR="00D5616B">
              <w:rPr>
                <w:rFonts w:cstheme="minorHAnsi"/>
              </w:rPr>
              <w:t>rce that do not have the money</w:t>
            </w:r>
            <w:r w:rsidR="00E26294" w:rsidRPr="00E26294">
              <w:rPr>
                <w:rFonts w:cstheme="minorHAnsi"/>
              </w:rPr>
              <w:t xml:space="preserve">, study skills, </w:t>
            </w:r>
            <w:r w:rsidR="00D5616B">
              <w:rPr>
                <w:rFonts w:cstheme="minorHAnsi"/>
              </w:rPr>
              <w:t>English skills</w:t>
            </w:r>
            <w:r w:rsidR="00E26294" w:rsidRPr="00E26294">
              <w:rPr>
                <w:rFonts w:cstheme="minorHAnsi"/>
              </w:rPr>
              <w:t xml:space="preserve">, </w:t>
            </w:r>
            <w:r w:rsidR="00E26294">
              <w:rPr>
                <w:rFonts w:cstheme="minorHAnsi"/>
              </w:rPr>
              <w:t>transportation to complete</w:t>
            </w:r>
            <w:r w:rsidR="00E26294" w:rsidRPr="00E26294">
              <w:rPr>
                <w:rFonts w:cstheme="minorHAnsi"/>
              </w:rPr>
              <w:t xml:space="preserve"> courses.</w:t>
            </w:r>
          </w:p>
        </w:tc>
        <w:tc>
          <w:tcPr>
            <w:tcW w:w="625" w:type="pct"/>
          </w:tcPr>
          <w:p w:rsidR="00E02E71" w:rsidRDefault="00E02E71" w:rsidP="00520C01">
            <w:pPr>
              <w:jc w:val="left"/>
              <w:rPr>
                <w:rFonts w:cstheme="minorHAnsi"/>
              </w:rPr>
            </w:pPr>
          </w:p>
        </w:tc>
      </w:tr>
      <w:tr w:rsidR="00FA28D7" w:rsidRPr="00990D1F" w:rsidTr="003B7B3E">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3B7B3E" w:rsidRPr="00990D1F" w:rsidTr="003B7B3E">
        <w:tc>
          <w:tcPr>
            <w:tcW w:w="822" w:type="pct"/>
          </w:tcPr>
          <w:p w:rsidR="003B7B3E" w:rsidRPr="003B7B3E" w:rsidRDefault="00F66810" w:rsidP="00CF6EF2">
            <w:pPr>
              <w:jc w:val="left"/>
              <w:rPr>
                <w:rFonts w:ascii="Times New Roman" w:hAnsi="Times New Roman" w:cs="Times New Roman"/>
                <w:sz w:val="24"/>
                <w:szCs w:val="24"/>
              </w:rPr>
            </w:pPr>
            <w:r w:rsidRPr="003B7B3E">
              <w:rPr>
                <w:rFonts w:ascii="Times New Roman" w:hAnsi="Times New Roman" w:cs="Times New Roman"/>
                <w:sz w:val="24"/>
                <w:szCs w:val="24"/>
              </w:rPr>
              <w:t>Review January Meeting Notes</w:t>
            </w:r>
          </w:p>
        </w:tc>
        <w:tc>
          <w:tcPr>
            <w:tcW w:w="293" w:type="pct"/>
          </w:tcPr>
          <w:p w:rsidR="003B7B3E" w:rsidRDefault="003B7B3E" w:rsidP="00D33F31">
            <w:pPr>
              <w:pStyle w:val="ListParagraph"/>
              <w:jc w:val="left"/>
              <w:rPr>
                <w:rFonts w:cstheme="minorHAnsi"/>
              </w:rPr>
            </w:pPr>
          </w:p>
        </w:tc>
        <w:tc>
          <w:tcPr>
            <w:tcW w:w="3885" w:type="pct"/>
            <w:gridSpan w:val="2"/>
          </w:tcPr>
          <w:p w:rsidR="003B7B3E" w:rsidRPr="003B7B3E" w:rsidRDefault="003B7B3E" w:rsidP="003B7B3E">
            <w:pPr>
              <w:jc w:val="left"/>
              <w:rPr>
                <w:rFonts w:cstheme="minorHAnsi"/>
              </w:rPr>
            </w:pPr>
            <w:r w:rsidRPr="003B7B3E">
              <w:rPr>
                <w:rFonts w:cstheme="minorHAnsi"/>
              </w:rPr>
              <w:t>Two different versions of notes from January meeting, new SIM template</w:t>
            </w:r>
            <w:r w:rsidR="00B02F69">
              <w:rPr>
                <w:rFonts w:cstheme="minorHAnsi"/>
              </w:rPr>
              <w:t xml:space="preserve"> will be used in the future</w:t>
            </w:r>
          </w:p>
        </w:tc>
      </w:tr>
      <w:tr w:rsidR="003B7B3E" w:rsidRPr="003B7B3E" w:rsidTr="003B7B3E">
        <w:trPr>
          <w:trHeight w:val="1340"/>
        </w:trPr>
        <w:tc>
          <w:tcPr>
            <w:tcW w:w="822" w:type="pct"/>
          </w:tcPr>
          <w:p w:rsidR="003B7B3E" w:rsidRPr="00F66810" w:rsidRDefault="00F66810" w:rsidP="00DA3157">
            <w:pPr>
              <w:jc w:val="left"/>
              <w:rPr>
                <w:rFonts w:ascii="Times New Roman" w:hAnsi="Times New Roman" w:cs="Times New Roman"/>
                <w:sz w:val="24"/>
                <w:szCs w:val="24"/>
              </w:rPr>
            </w:pPr>
            <w:r w:rsidRPr="00F66810">
              <w:rPr>
                <w:rFonts w:ascii="Times New Roman" w:hAnsi="Times New Roman" w:cs="Times New Roman"/>
                <w:sz w:val="24"/>
                <w:szCs w:val="24"/>
              </w:rPr>
              <w:t xml:space="preserve">Shared Learning- </w:t>
            </w:r>
            <w:proofErr w:type="spellStart"/>
            <w:r w:rsidRPr="00F66810">
              <w:rPr>
                <w:rFonts w:ascii="Times New Roman" w:hAnsi="Times New Roman" w:cs="Times New Roman"/>
                <w:sz w:val="24"/>
                <w:szCs w:val="24"/>
              </w:rPr>
              <w:t>Paramedicine</w:t>
            </w:r>
            <w:proofErr w:type="spellEnd"/>
            <w:r w:rsidRPr="00F66810">
              <w:rPr>
                <w:rFonts w:ascii="Times New Roman" w:hAnsi="Times New Roman" w:cs="Times New Roman"/>
                <w:sz w:val="24"/>
                <w:szCs w:val="24"/>
              </w:rPr>
              <w:t xml:space="preserve"> Project in Maine (Julie Carroll)</w:t>
            </w:r>
          </w:p>
        </w:tc>
        <w:tc>
          <w:tcPr>
            <w:tcW w:w="293" w:type="pct"/>
          </w:tcPr>
          <w:p w:rsidR="003B7B3E" w:rsidRPr="003B7B3E" w:rsidRDefault="003B7B3E" w:rsidP="00D33F31">
            <w:pPr>
              <w:pStyle w:val="ListParagraph"/>
              <w:jc w:val="left"/>
              <w:rPr>
                <w:rFonts w:ascii="Times New Roman" w:hAnsi="Times New Roman" w:cs="Times New Roman"/>
                <w:sz w:val="24"/>
                <w:szCs w:val="24"/>
              </w:rPr>
            </w:pPr>
          </w:p>
        </w:tc>
        <w:tc>
          <w:tcPr>
            <w:tcW w:w="3885" w:type="pct"/>
            <w:gridSpan w:val="2"/>
          </w:tcPr>
          <w:p w:rsidR="00B02F69" w:rsidRPr="000903B2" w:rsidRDefault="00B02F69" w:rsidP="00B02F69">
            <w:pPr>
              <w:jc w:val="left"/>
              <w:rPr>
                <w:rFonts w:cstheme="minorHAnsi"/>
                <w:b/>
              </w:rPr>
            </w:pPr>
            <w:r w:rsidRPr="000903B2">
              <w:rPr>
                <w:rFonts w:cstheme="minorHAnsi"/>
                <w:b/>
              </w:rPr>
              <w:t xml:space="preserve">Introduction </w:t>
            </w:r>
          </w:p>
          <w:p w:rsidR="00B02F69" w:rsidRDefault="00D5616B" w:rsidP="00B02F69">
            <w:pPr>
              <w:jc w:val="left"/>
              <w:rPr>
                <w:rFonts w:cstheme="minorHAnsi"/>
              </w:rPr>
            </w:pPr>
            <w:r>
              <w:rPr>
                <w:rFonts w:cstheme="minorHAnsi"/>
                <w:b/>
              </w:rPr>
              <w:t>Barbara Ginley</w:t>
            </w:r>
            <w:r w:rsidR="00B02F69" w:rsidRPr="000903B2">
              <w:rPr>
                <w:rFonts w:cstheme="minorHAnsi"/>
                <w:b/>
              </w:rPr>
              <w:t xml:space="preserve"> </w:t>
            </w:r>
            <w:r w:rsidR="00B02F69">
              <w:rPr>
                <w:rFonts w:cstheme="minorHAnsi"/>
              </w:rPr>
              <w:t xml:space="preserve">Thinking about similar positions to CHWs across the state </w:t>
            </w:r>
          </w:p>
          <w:p w:rsidR="00B02F69" w:rsidRDefault="00B02F69" w:rsidP="00B02F69">
            <w:pPr>
              <w:jc w:val="left"/>
              <w:rPr>
                <w:rFonts w:cstheme="minorHAnsi"/>
              </w:rPr>
            </w:pPr>
            <w:r>
              <w:rPr>
                <w:rFonts w:cstheme="minorHAnsi"/>
              </w:rPr>
              <w:t xml:space="preserve">Julie Carroll invited to present  on the Community </w:t>
            </w:r>
            <w:proofErr w:type="spellStart"/>
            <w:r>
              <w:rPr>
                <w:rFonts w:cstheme="minorHAnsi"/>
              </w:rPr>
              <w:t>Paramedicine</w:t>
            </w:r>
            <w:proofErr w:type="spellEnd"/>
            <w:r>
              <w:rPr>
                <w:rFonts w:cstheme="minorHAnsi"/>
              </w:rPr>
              <w:t xml:space="preserve">  Project </w:t>
            </w:r>
          </w:p>
          <w:p w:rsidR="00B02F69" w:rsidRDefault="00E53B14" w:rsidP="00B02F69">
            <w:pPr>
              <w:jc w:val="left"/>
              <w:rPr>
                <w:rFonts w:cstheme="minorHAnsi"/>
              </w:rPr>
            </w:pPr>
            <w:r>
              <w:rPr>
                <w:rFonts w:cstheme="minorHAnsi"/>
              </w:rPr>
              <w:t xml:space="preserve">CHW definition has link to that of an EMS worker- who is also </w:t>
            </w:r>
            <w:r w:rsidR="00B02F69">
              <w:rPr>
                <w:rFonts w:cstheme="minorHAnsi"/>
              </w:rPr>
              <w:t xml:space="preserve">front line public health worker,  member of/ close relationship to the community being served </w:t>
            </w:r>
          </w:p>
          <w:p w:rsidR="00BD0BA9" w:rsidRDefault="00BD0BA9" w:rsidP="00B02F69">
            <w:pPr>
              <w:jc w:val="left"/>
              <w:rPr>
                <w:rFonts w:cstheme="minorHAnsi"/>
                <w:b/>
              </w:rPr>
            </w:pPr>
          </w:p>
          <w:p w:rsidR="00BD0BA9" w:rsidRDefault="00B02F69" w:rsidP="00B02F69">
            <w:pPr>
              <w:jc w:val="left"/>
              <w:rPr>
                <w:rFonts w:cstheme="minorHAnsi"/>
                <w:b/>
              </w:rPr>
            </w:pPr>
            <w:r w:rsidRPr="000903B2">
              <w:rPr>
                <w:rFonts w:cstheme="minorHAnsi"/>
                <w:b/>
              </w:rPr>
              <w:t>See slides for notes on presentation</w:t>
            </w:r>
          </w:p>
          <w:p w:rsidR="00B02F69" w:rsidRDefault="00B02F69" w:rsidP="00B02F69">
            <w:pPr>
              <w:jc w:val="left"/>
              <w:rPr>
                <w:rFonts w:cstheme="minorHAnsi"/>
                <w:b/>
              </w:rPr>
            </w:pPr>
          </w:p>
          <w:p w:rsidR="00BD0BA9" w:rsidRPr="000903B2" w:rsidRDefault="00BD0BA9" w:rsidP="00BD0BA9">
            <w:pPr>
              <w:jc w:val="left"/>
              <w:rPr>
                <w:rFonts w:cstheme="minorHAnsi"/>
                <w:b/>
              </w:rPr>
            </w:pPr>
            <w:r w:rsidRPr="000903B2">
              <w:rPr>
                <w:rFonts w:cstheme="minorHAnsi"/>
                <w:b/>
              </w:rPr>
              <w:t xml:space="preserve">Question and Answer </w:t>
            </w:r>
          </w:p>
          <w:p w:rsidR="00B02F69" w:rsidRDefault="00B02F69" w:rsidP="00B02F69">
            <w:pPr>
              <w:jc w:val="left"/>
              <w:rPr>
                <w:rFonts w:cstheme="minorHAnsi"/>
              </w:rPr>
            </w:pPr>
          </w:p>
          <w:p w:rsidR="00BD0BA9" w:rsidRDefault="00D5616B" w:rsidP="00BD0BA9">
            <w:pPr>
              <w:jc w:val="left"/>
              <w:rPr>
                <w:rFonts w:cstheme="minorHAnsi"/>
              </w:rPr>
            </w:pPr>
            <w:r>
              <w:rPr>
                <w:rFonts w:cstheme="minorHAnsi"/>
                <w:b/>
              </w:rPr>
              <w:t>Barbara Ginley</w:t>
            </w:r>
            <w:r w:rsidR="00BD0BA9">
              <w:rPr>
                <w:rFonts w:cstheme="minorHAnsi"/>
              </w:rPr>
              <w:t xml:space="preserve"> Are there other places where referrals could come from for the community EMS program besides medical providers in a hospital or primary care setting? Can patients refer themselves?</w:t>
            </w:r>
          </w:p>
          <w:p w:rsidR="00BD0BA9" w:rsidRDefault="00D5616B" w:rsidP="00BD0BA9">
            <w:pPr>
              <w:jc w:val="left"/>
              <w:rPr>
                <w:rFonts w:cstheme="minorHAnsi"/>
              </w:rPr>
            </w:pPr>
            <w:r>
              <w:rPr>
                <w:rFonts w:cstheme="minorHAnsi"/>
                <w:b/>
              </w:rPr>
              <w:t xml:space="preserve">Julie Carroll </w:t>
            </w:r>
            <w:r w:rsidR="00BD0BA9">
              <w:rPr>
                <w:rFonts w:cstheme="minorHAnsi"/>
              </w:rPr>
              <w:t xml:space="preserve">A </w:t>
            </w:r>
            <w:proofErr w:type="gramStart"/>
            <w:r w:rsidR="00BD0BA9">
              <w:rPr>
                <w:rFonts w:cstheme="minorHAnsi"/>
              </w:rPr>
              <w:t>care</w:t>
            </w:r>
            <w:proofErr w:type="gramEnd"/>
            <w:r w:rsidR="00BD0BA9">
              <w:rPr>
                <w:rFonts w:cstheme="minorHAnsi"/>
              </w:rPr>
              <w:t xml:space="preserve"> coordinator or a primary care provider in a health home must start the referral process.</w:t>
            </w:r>
          </w:p>
          <w:p w:rsidR="00BD0BA9" w:rsidRDefault="00BD0BA9" w:rsidP="00BD0BA9">
            <w:pPr>
              <w:jc w:val="left"/>
              <w:rPr>
                <w:rFonts w:cstheme="minorHAnsi"/>
              </w:rPr>
            </w:pPr>
          </w:p>
          <w:p w:rsidR="00BD0BA9" w:rsidRDefault="00E53B14" w:rsidP="00BD0BA9">
            <w:pPr>
              <w:jc w:val="left"/>
              <w:rPr>
                <w:rFonts w:cstheme="minorHAnsi"/>
              </w:rPr>
            </w:pPr>
            <w:r>
              <w:rPr>
                <w:rFonts w:cstheme="minorHAnsi"/>
                <w:b/>
              </w:rPr>
              <w:t>Dd</w:t>
            </w:r>
            <w:r w:rsidR="00D5616B">
              <w:rPr>
                <w:rFonts w:cstheme="minorHAnsi"/>
                <w:b/>
              </w:rPr>
              <w:t xml:space="preserve"> Swan</w:t>
            </w:r>
            <w:r w:rsidR="00BD0BA9" w:rsidRPr="000903B2">
              <w:rPr>
                <w:rFonts w:cstheme="minorHAnsi"/>
                <w:b/>
              </w:rPr>
              <w:t xml:space="preserve"> </w:t>
            </w:r>
            <w:r w:rsidR="00BD0BA9">
              <w:rPr>
                <w:rFonts w:cstheme="minorHAnsi"/>
              </w:rPr>
              <w:t xml:space="preserve">Does the project use existing staff or are additional staff hired? Are they paid or volunteer? </w:t>
            </w:r>
          </w:p>
          <w:p w:rsidR="00BD0BA9" w:rsidRDefault="00D5616B" w:rsidP="00BD0BA9">
            <w:pPr>
              <w:jc w:val="left"/>
              <w:rPr>
                <w:rFonts w:cstheme="minorHAnsi"/>
              </w:rPr>
            </w:pPr>
            <w:r>
              <w:rPr>
                <w:rFonts w:cstheme="minorHAnsi"/>
                <w:b/>
              </w:rPr>
              <w:t xml:space="preserve">Julie Carroll </w:t>
            </w:r>
            <w:r w:rsidR="00BD0BA9">
              <w:rPr>
                <w:rFonts w:cstheme="minorHAnsi"/>
              </w:rPr>
              <w:t xml:space="preserve">The project must use existing staff and they are paid. In other pilot sites outside of Lincoln County the staff is </w:t>
            </w:r>
            <w:proofErr w:type="gramStart"/>
            <w:r w:rsidR="00BD0BA9">
              <w:rPr>
                <w:rFonts w:cstheme="minorHAnsi"/>
              </w:rPr>
              <w:t>volunteer</w:t>
            </w:r>
            <w:proofErr w:type="gramEnd"/>
            <w:r w:rsidR="00BD0BA9">
              <w:rPr>
                <w:rFonts w:cstheme="minorHAnsi"/>
              </w:rPr>
              <w:t xml:space="preserve">. The EMS workers are paid for their regular shift work then use their downtime for the project. </w:t>
            </w:r>
            <w:r w:rsidR="00BD0BA9" w:rsidRPr="00BD0BA9">
              <w:rPr>
                <w:rFonts w:cstheme="minorHAnsi"/>
              </w:rPr>
              <w:t xml:space="preserve">EMS workers do not receive reimbursement for outreach unless they transport patients. </w:t>
            </w:r>
          </w:p>
          <w:p w:rsidR="00BD0BA9" w:rsidRDefault="00BD0BA9" w:rsidP="00BD0BA9">
            <w:pPr>
              <w:jc w:val="left"/>
              <w:rPr>
                <w:rFonts w:cstheme="minorHAnsi"/>
              </w:rPr>
            </w:pPr>
          </w:p>
          <w:p w:rsidR="00BD0BA9" w:rsidRDefault="00BD0BA9" w:rsidP="00BD0BA9">
            <w:pPr>
              <w:jc w:val="left"/>
              <w:rPr>
                <w:rFonts w:cstheme="minorHAnsi"/>
              </w:rPr>
            </w:pPr>
            <w:r>
              <w:rPr>
                <w:rFonts w:cstheme="minorHAnsi"/>
              </w:rPr>
              <w:t>What is the training for EMS workers? Number of years?</w:t>
            </w:r>
          </w:p>
          <w:p w:rsidR="00BD0BA9" w:rsidRDefault="00D5616B" w:rsidP="00BD0BA9">
            <w:pPr>
              <w:jc w:val="left"/>
              <w:rPr>
                <w:rFonts w:cstheme="minorHAnsi"/>
              </w:rPr>
            </w:pPr>
            <w:r>
              <w:rPr>
                <w:rFonts w:cstheme="minorHAnsi"/>
                <w:b/>
              </w:rPr>
              <w:t>Julie Carroll</w:t>
            </w:r>
            <w:r w:rsidR="00BD0BA9">
              <w:rPr>
                <w:rFonts w:cstheme="minorHAnsi"/>
              </w:rPr>
              <w:t xml:space="preserve"> Different levels of EMS are involved in the project. JC will follow-up with the number of years that different EMS train. Doing this type of community service has been show to help with provider fatigue.</w:t>
            </w:r>
          </w:p>
          <w:p w:rsidR="00BD0BA9" w:rsidRDefault="00BD0BA9" w:rsidP="00BD0BA9">
            <w:pPr>
              <w:jc w:val="left"/>
              <w:rPr>
                <w:rFonts w:cstheme="minorHAnsi"/>
              </w:rPr>
            </w:pPr>
          </w:p>
          <w:p w:rsidR="00D5616B" w:rsidRDefault="00BD0BA9" w:rsidP="00BD0BA9">
            <w:pPr>
              <w:jc w:val="left"/>
              <w:rPr>
                <w:rFonts w:cstheme="minorHAnsi"/>
              </w:rPr>
            </w:pPr>
            <w:r>
              <w:rPr>
                <w:rFonts w:cstheme="minorHAnsi"/>
              </w:rPr>
              <w:t xml:space="preserve">How </w:t>
            </w:r>
            <w:proofErr w:type="gramStart"/>
            <w:r>
              <w:rPr>
                <w:rFonts w:cstheme="minorHAnsi"/>
              </w:rPr>
              <w:t>do</w:t>
            </w:r>
            <w:proofErr w:type="gramEnd"/>
            <w:r>
              <w:rPr>
                <w:rFonts w:cstheme="minorHAnsi"/>
              </w:rPr>
              <w:t xml:space="preserve"> EMS intersect with providers from a medical home? </w:t>
            </w:r>
          </w:p>
          <w:p w:rsidR="00BD0BA9" w:rsidRDefault="00D5616B" w:rsidP="00BD0BA9">
            <w:pPr>
              <w:jc w:val="left"/>
              <w:rPr>
                <w:rFonts w:cstheme="minorHAnsi"/>
              </w:rPr>
            </w:pPr>
            <w:r>
              <w:rPr>
                <w:rFonts w:cstheme="minorHAnsi"/>
                <w:b/>
              </w:rPr>
              <w:t xml:space="preserve">Julie Carroll </w:t>
            </w:r>
            <w:r w:rsidR="00BD0BA9">
              <w:rPr>
                <w:rFonts w:cstheme="minorHAnsi"/>
              </w:rPr>
              <w:t>This depends on the service area. But all service providers in the project communicate and work together. The coordinated care should be the goal. For example, fire departments and EMS teaming up with hospitals to do education and follow up for elderly patients suffering from repeated falls.</w:t>
            </w:r>
          </w:p>
          <w:p w:rsidR="00BD0BA9" w:rsidRDefault="00BD0BA9" w:rsidP="00BD0BA9">
            <w:pPr>
              <w:jc w:val="left"/>
              <w:rPr>
                <w:rFonts w:cstheme="minorHAnsi"/>
              </w:rPr>
            </w:pPr>
            <w:r>
              <w:rPr>
                <w:rFonts w:cstheme="minorHAnsi"/>
              </w:rPr>
              <w:t xml:space="preserve"> </w:t>
            </w:r>
          </w:p>
          <w:p w:rsidR="00BD0BA9" w:rsidRDefault="00BD0BA9" w:rsidP="00BD0BA9">
            <w:pPr>
              <w:jc w:val="left"/>
              <w:rPr>
                <w:rFonts w:cstheme="minorHAnsi"/>
              </w:rPr>
            </w:pPr>
            <w:r>
              <w:rPr>
                <w:rFonts w:cstheme="minorHAnsi"/>
              </w:rPr>
              <w:lastRenderedPageBreak/>
              <w:t>What will be the metrics used to evaluate the pilot sites?</w:t>
            </w:r>
          </w:p>
          <w:p w:rsidR="00BD0BA9" w:rsidRDefault="00D5616B" w:rsidP="00BD0BA9">
            <w:pPr>
              <w:jc w:val="left"/>
              <w:rPr>
                <w:rFonts w:cstheme="minorHAnsi"/>
              </w:rPr>
            </w:pPr>
            <w:r>
              <w:rPr>
                <w:rFonts w:cstheme="minorHAnsi"/>
                <w:b/>
              </w:rPr>
              <w:t xml:space="preserve">Julie Carroll </w:t>
            </w:r>
            <w:r w:rsidR="00BD0BA9">
              <w:rPr>
                <w:rFonts w:cstheme="minorHAnsi"/>
              </w:rPr>
              <w:t>The 12 pilot sites are beginning to meet so they can look at common metrics together. Everyone has an eye on ED utilization rates and they are collaborating with Jay Bradshaw at Muskie to help develop evaluation tools. Collecting data on patient satisfaction might also be possible.</w:t>
            </w:r>
          </w:p>
          <w:p w:rsidR="00BD0BA9" w:rsidRDefault="00BD0BA9" w:rsidP="00BD0BA9">
            <w:pPr>
              <w:jc w:val="left"/>
              <w:rPr>
                <w:rFonts w:cstheme="minorHAnsi"/>
              </w:rPr>
            </w:pPr>
          </w:p>
          <w:p w:rsidR="00BD0BA9" w:rsidRDefault="00D5616B" w:rsidP="00BD0BA9">
            <w:pPr>
              <w:jc w:val="left"/>
              <w:rPr>
                <w:rFonts w:cstheme="minorHAnsi"/>
              </w:rPr>
            </w:pPr>
            <w:r>
              <w:rPr>
                <w:rFonts w:cstheme="minorHAnsi"/>
                <w:b/>
              </w:rPr>
              <w:t xml:space="preserve">Julie Carroll </w:t>
            </w:r>
            <w:r w:rsidR="00BD0BA9">
              <w:rPr>
                <w:rFonts w:cstheme="minorHAnsi"/>
              </w:rPr>
              <w:t xml:space="preserve">Patient centered medical homes and community care teams have developed sophisticated systems for collecting data that have shown triple aim improvements resulting from linkages. Hopes to see future models where PCMH, CCT, and EMS all working together. </w:t>
            </w:r>
          </w:p>
          <w:p w:rsidR="00BD0BA9" w:rsidRDefault="00BD0BA9" w:rsidP="00BD0BA9">
            <w:pPr>
              <w:jc w:val="left"/>
              <w:rPr>
                <w:rFonts w:cstheme="minorHAnsi"/>
              </w:rPr>
            </w:pPr>
          </w:p>
          <w:p w:rsidR="00BD0BA9" w:rsidRDefault="00BD0BA9" w:rsidP="00BD0BA9">
            <w:pPr>
              <w:jc w:val="left"/>
              <w:rPr>
                <w:rFonts w:cstheme="minorHAnsi"/>
              </w:rPr>
            </w:pPr>
            <w:r>
              <w:rPr>
                <w:rFonts w:cstheme="minorHAnsi"/>
              </w:rPr>
              <w:t xml:space="preserve">What were the requirements for the 12 </w:t>
            </w:r>
            <w:proofErr w:type="gramStart"/>
            <w:r>
              <w:rPr>
                <w:rFonts w:cstheme="minorHAnsi"/>
              </w:rPr>
              <w:t>pilots</w:t>
            </w:r>
            <w:proofErr w:type="gramEnd"/>
            <w:r>
              <w:rPr>
                <w:rFonts w:cstheme="minorHAnsi"/>
              </w:rPr>
              <w:t xml:space="preserve"> sites?</w:t>
            </w:r>
          </w:p>
          <w:p w:rsidR="00BD0BA9" w:rsidRDefault="00AB0102" w:rsidP="00BD0BA9">
            <w:pPr>
              <w:jc w:val="left"/>
              <w:rPr>
                <w:rFonts w:cstheme="minorHAnsi"/>
              </w:rPr>
            </w:pPr>
            <w:r>
              <w:rPr>
                <w:rFonts w:cstheme="minorHAnsi"/>
                <w:b/>
              </w:rPr>
              <w:t xml:space="preserve">Julie Carroll </w:t>
            </w:r>
            <w:r w:rsidR="00BD0BA9">
              <w:rPr>
                <w:rFonts w:cstheme="minorHAnsi"/>
              </w:rPr>
              <w:t xml:space="preserve">Applications went before a committee. Started in ED circles and then was spread to peers. Certain characteristics for qualifying, sites must be more integrated than primary care. </w:t>
            </w:r>
          </w:p>
          <w:p w:rsidR="00BD0BA9" w:rsidRDefault="00BD0BA9" w:rsidP="00BD0BA9">
            <w:pPr>
              <w:jc w:val="left"/>
              <w:rPr>
                <w:rFonts w:cstheme="minorHAnsi"/>
              </w:rPr>
            </w:pPr>
          </w:p>
          <w:p w:rsidR="00BD0BA9" w:rsidRDefault="00AB0102" w:rsidP="00BD0BA9">
            <w:pPr>
              <w:jc w:val="left"/>
              <w:rPr>
                <w:rFonts w:cstheme="minorHAnsi"/>
              </w:rPr>
            </w:pPr>
            <w:r>
              <w:rPr>
                <w:rFonts w:cstheme="minorHAnsi"/>
                <w:b/>
              </w:rPr>
              <w:t xml:space="preserve">Deb </w:t>
            </w:r>
            <w:proofErr w:type="spellStart"/>
            <w:r>
              <w:rPr>
                <w:rFonts w:cstheme="minorHAnsi"/>
                <w:b/>
              </w:rPr>
              <w:t>Halm</w:t>
            </w:r>
            <w:proofErr w:type="spellEnd"/>
            <w:r w:rsidR="00BD0BA9">
              <w:rPr>
                <w:rFonts w:cstheme="minorHAnsi"/>
              </w:rPr>
              <w:t xml:space="preserve"> How long </w:t>
            </w:r>
            <w:proofErr w:type="gramStart"/>
            <w:r w:rsidR="00BD0BA9">
              <w:rPr>
                <w:rFonts w:cstheme="minorHAnsi"/>
              </w:rPr>
              <w:t>will</w:t>
            </w:r>
            <w:proofErr w:type="gramEnd"/>
            <w:r w:rsidR="00BD0BA9">
              <w:rPr>
                <w:rFonts w:cstheme="minorHAnsi"/>
              </w:rPr>
              <w:t xml:space="preserve"> the project be?</w:t>
            </w:r>
          </w:p>
          <w:p w:rsidR="00BD0BA9" w:rsidRPr="004E636A" w:rsidRDefault="00AB0102" w:rsidP="00D4599C">
            <w:pPr>
              <w:jc w:val="left"/>
              <w:rPr>
                <w:rFonts w:cstheme="minorHAnsi"/>
              </w:rPr>
            </w:pPr>
            <w:r>
              <w:rPr>
                <w:rFonts w:cstheme="minorHAnsi"/>
                <w:b/>
              </w:rPr>
              <w:t xml:space="preserve">Julie Carroll </w:t>
            </w:r>
            <w:r w:rsidR="00BD0BA9">
              <w:rPr>
                <w:rFonts w:cstheme="minorHAnsi"/>
              </w:rPr>
              <w:t>Each pilot three years from start date.</w:t>
            </w:r>
          </w:p>
        </w:tc>
      </w:tr>
      <w:tr w:rsidR="003B7B3E" w:rsidRPr="00990D1F" w:rsidTr="003B7B3E">
        <w:trPr>
          <w:trHeight w:val="872"/>
        </w:trPr>
        <w:tc>
          <w:tcPr>
            <w:tcW w:w="822" w:type="pct"/>
          </w:tcPr>
          <w:p w:rsidR="003B7B3E" w:rsidRDefault="00F66810" w:rsidP="00D33F31">
            <w:pPr>
              <w:pStyle w:val="Formal1"/>
              <w:rPr>
                <w:rFonts w:cstheme="minorHAnsi"/>
                <w:b/>
              </w:rPr>
            </w:pPr>
            <w:r>
              <w:rPr>
                <w:rFonts w:cstheme="minorHAnsi"/>
              </w:rPr>
              <w:lastRenderedPageBreak/>
              <w:t>Common Language Roles &amp; Responsibilities</w:t>
            </w:r>
          </w:p>
        </w:tc>
        <w:tc>
          <w:tcPr>
            <w:tcW w:w="293" w:type="pct"/>
          </w:tcPr>
          <w:p w:rsidR="003B7B3E" w:rsidRDefault="003B7B3E" w:rsidP="00D33F31">
            <w:pPr>
              <w:pStyle w:val="ListParagraph"/>
              <w:jc w:val="left"/>
              <w:rPr>
                <w:rFonts w:cstheme="minorHAnsi"/>
              </w:rPr>
            </w:pPr>
          </w:p>
        </w:tc>
        <w:tc>
          <w:tcPr>
            <w:tcW w:w="3885" w:type="pct"/>
            <w:gridSpan w:val="2"/>
          </w:tcPr>
          <w:p w:rsidR="003E230A" w:rsidRDefault="003E230A" w:rsidP="003E230A">
            <w:pPr>
              <w:jc w:val="left"/>
              <w:rPr>
                <w:rFonts w:cstheme="minorHAnsi"/>
                <w:b/>
              </w:rPr>
            </w:pPr>
            <w:r>
              <w:rPr>
                <w:rFonts w:cstheme="minorHAnsi"/>
                <w:b/>
              </w:rPr>
              <w:t xml:space="preserve">Introduction </w:t>
            </w:r>
          </w:p>
          <w:p w:rsidR="003E230A" w:rsidRDefault="00AB0102" w:rsidP="003E230A">
            <w:pPr>
              <w:jc w:val="left"/>
              <w:rPr>
                <w:rFonts w:cstheme="minorHAnsi"/>
              </w:rPr>
            </w:pPr>
            <w:r>
              <w:rPr>
                <w:rFonts w:cstheme="minorHAnsi"/>
                <w:b/>
              </w:rPr>
              <w:t>Barbara Ginley</w:t>
            </w:r>
            <w:r w:rsidR="003E230A">
              <w:rPr>
                <w:rFonts w:cstheme="minorHAnsi"/>
              </w:rPr>
              <w:t xml:space="preserve"> Last month we talked about the common CHW definition drafted in December and January </w:t>
            </w:r>
          </w:p>
          <w:p w:rsidR="003E230A" w:rsidRDefault="003E230A" w:rsidP="003E230A">
            <w:pPr>
              <w:jc w:val="left"/>
              <w:rPr>
                <w:rFonts w:cstheme="minorHAnsi"/>
              </w:rPr>
            </w:pPr>
            <w:r>
              <w:rPr>
                <w:rFonts w:cstheme="minorHAnsi"/>
              </w:rPr>
              <w:t>Readily acknowledged in the process that the definition did not include roles and responsibilities (R &amp; R)</w:t>
            </w:r>
          </w:p>
          <w:p w:rsidR="003E230A" w:rsidRDefault="003E230A" w:rsidP="003E230A">
            <w:pPr>
              <w:jc w:val="left"/>
              <w:rPr>
                <w:rFonts w:cstheme="minorHAnsi"/>
              </w:rPr>
            </w:pPr>
            <w:r>
              <w:rPr>
                <w:rFonts w:cstheme="minorHAnsi"/>
              </w:rPr>
              <w:t xml:space="preserve">So the remainder of the day will be spent on drafting R &amp; R </w:t>
            </w:r>
          </w:p>
          <w:p w:rsidR="003E230A" w:rsidRDefault="003E230A" w:rsidP="003E230A">
            <w:pPr>
              <w:jc w:val="left"/>
              <w:rPr>
                <w:rFonts w:cstheme="minorHAnsi"/>
              </w:rPr>
            </w:pPr>
            <w:r>
              <w:rPr>
                <w:rFonts w:cstheme="minorHAnsi"/>
              </w:rPr>
              <w:t xml:space="preserve">Any comments about the working definition? None </w:t>
            </w:r>
          </w:p>
          <w:p w:rsidR="003E230A" w:rsidRDefault="003E230A" w:rsidP="003E230A">
            <w:pPr>
              <w:jc w:val="left"/>
              <w:rPr>
                <w:rFonts w:cstheme="minorHAnsi"/>
              </w:rPr>
            </w:pPr>
          </w:p>
          <w:p w:rsidR="003E230A" w:rsidRDefault="003E230A" w:rsidP="003E230A">
            <w:pPr>
              <w:jc w:val="left"/>
              <w:rPr>
                <w:rFonts w:cstheme="minorHAnsi"/>
              </w:rPr>
            </w:pPr>
            <w:r>
              <w:rPr>
                <w:rFonts w:cstheme="minorHAnsi"/>
              </w:rPr>
              <w:t xml:space="preserve">Brief explanation of the documents </w:t>
            </w:r>
            <w:r w:rsidR="000335ED" w:rsidRPr="000335ED">
              <w:rPr>
                <w:rFonts w:cstheme="minorHAnsi"/>
              </w:rPr>
              <w:t>Ben Hummel</w:t>
            </w:r>
            <w:r>
              <w:rPr>
                <w:rFonts w:cstheme="minorHAnsi"/>
              </w:rPr>
              <w:t xml:space="preserve"> gathered for today</w:t>
            </w:r>
            <w:r w:rsidR="000335ED">
              <w:rPr>
                <w:rFonts w:cstheme="minorHAnsi"/>
              </w:rPr>
              <w:t>’</w:t>
            </w:r>
            <w:r>
              <w:rPr>
                <w:rFonts w:cstheme="minorHAnsi"/>
              </w:rPr>
              <w:t xml:space="preserve">s discussion </w:t>
            </w:r>
          </w:p>
          <w:p w:rsidR="003E230A" w:rsidRDefault="003E230A" w:rsidP="003E230A">
            <w:pPr>
              <w:jc w:val="left"/>
              <w:rPr>
                <w:rFonts w:cstheme="minorHAnsi"/>
              </w:rPr>
            </w:pPr>
            <w:r>
              <w:rPr>
                <w:rFonts w:cstheme="minorHAnsi"/>
              </w:rPr>
              <w:t xml:space="preserve">CEPAC put out the ICER report on outcomes and cost savings associated with CHWs </w:t>
            </w:r>
          </w:p>
          <w:p w:rsidR="003E230A" w:rsidRDefault="003E230A" w:rsidP="003E230A">
            <w:pPr>
              <w:jc w:val="left"/>
              <w:rPr>
                <w:rFonts w:cstheme="minorHAnsi"/>
              </w:rPr>
            </w:pPr>
            <w:r>
              <w:rPr>
                <w:rFonts w:cstheme="minorHAnsi"/>
              </w:rPr>
              <w:t xml:space="preserve">Within the report there are three user guides: Employers, Funders, CHWs </w:t>
            </w:r>
          </w:p>
          <w:p w:rsidR="003E230A" w:rsidRDefault="006C041C" w:rsidP="003E230A">
            <w:pPr>
              <w:jc w:val="left"/>
              <w:rPr>
                <w:rFonts w:cstheme="minorHAnsi"/>
              </w:rPr>
            </w:pPr>
            <w:r>
              <w:rPr>
                <w:rFonts w:cstheme="minorHAnsi"/>
              </w:rPr>
              <w:t>W</w:t>
            </w:r>
            <w:r w:rsidR="003E230A">
              <w:rPr>
                <w:rFonts w:cstheme="minorHAnsi"/>
              </w:rPr>
              <w:t>e will be using:</w:t>
            </w:r>
          </w:p>
          <w:p w:rsidR="003E230A" w:rsidRDefault="003E230A" w:rsidP="003E230A">
            <w:pPr>
              <w:jc w:val="left"/>
              <w:rPr>
                <w:rFonts w:cstheme="minorHAnsi"/>
              </w:rPr>
            </w:pPr>
            <w:r>
              <w:rPr>
                <w:rFonts w:cstheme="minorHAnsi"/>
              </w:rPr>
              <w:t xml:space="preserve">1 </w:t>
            </w:r>
            <w:r w:rsidRPr="002A20B6">
              <w:rPr>
                <w:rFonts w:cstheme="minorHAnsi"/>
              </w:rPr>
              <w:t xml:space="preserve">Sample </w:t>
            </w:r>
            <w:r>
              <w:rPr>
                <w:rFonts w:cstheme="minorHAnsi"/>
              </w:rPr>
              <w:t xml:space="preserve">CHW </w:t>
            </w:r>
            <w:r w:rsidRPr="002A20B6">
              <w:rPr>
                <w:rFonts w:cstheme="minorHAnsi"/>
              </w:rPr>
              <w:t>Job Description</w:t>
            </w:r>
            <w:r w:rsidRPr="002A20B6">
              <w:rPr>
                <w:rFonts w:cstheme="minorHAnsi"/>
                <w:b/>
              </w:rPr>
              <w:t xml:space="preserve"> </w:t>
            </w:r>
            <w:r>
              <w:rPr>
                <w:rFonts w:cstheme="minorHAnsi"/>
              </w:rPr>
              <w:t>from the ICER employer guide (borrowed NY state)</w:t>
            </w:r>
          </w:p>
          <w:p w:rsidR="003E230A" w:rsidRDefault="003E230A" w:rsidP="003E230A">
            <w:pPr>
              <w:jc w:val="left"/>
              <w:rPr>
                <w:rFonts w:cstheme="minorHAnsi"/>
              </w:rPr>
            </w:pPr>
            <w:r>
              <w:rPr>
                <w:rFonts w:cstheme="minorHAnsi"/>
              </w:rPr>
              <w:t xml:space="preserve">2 Sample CHW Scope of Responsibilities in Health Home from the ICER employer guide (via NY state)  </w:t>
            </w:r>
          </w:p>
          <w:p w:rsidR="003E230A" w:rsidRDefault="003E230A" w:rsidP="003E230A">
            <w:pPr>
              <w:jc w:val="left"/>
              <w:rPr>
                <w:rFonts w:cstheme="minorHAnsi"/>
              </w:rPr>
            </w:pPr>
            <w:r>
              <w:rPr>
                <w:rFonts w:cstheme="minorHAnsi"/>
              </w:rPr>
              <w:t>-Divided into activities directly performed by CHW and those activities that CHW supports</w:t>
            </w:r>
          </w:p>
          <w:p w:rsidR="003E230A" w:rsidRDefault="003E230A" w:rsidP="003E230A">
            <w:pPr>
              <w:jc w:val="left"/>
              <w:rPr>
                <w:rFonts w:cstheme="minorHAnsi"/>
              </w:rPr>
            </w:pPr>
            <w:r>
              <w:rPr>
                <w:rFonts w:cstheme="minorHAnsi"/>
              </w:rPr>
              <w:t xml:space="preserve">3 Core Competencies &amp; Skills, document Ben Hummel compiled from multiple resources </w:t>
            </w:r>
          </w:p>
          <w:p w:rsidR="003E230A" w:rsidRDefault="003E230A" w:rsidP="003E230A">
            <w:pPr>
              <w:jc w:val="left"/>
              <w:rPr>
                <w:rFonts w:cstheme="minorHAnsi"/>
              </w:rPr>
            </w:pPr>
            <w:r>
              <w:rPr>
                <w:rFonts w:cstheme="minorHAnsi"/>
              </w:rPr>
              <w:t>-Not much time will likely be spent on core competencies today because we need to R &amp; R</w:t>
            </w:r>
          </w:p>
          <w:p w:rsidR="003E230A" w:rsidRDefault="003E230A" w:rsidP="003E230A">
            <w:pPr>
              <w:jc w:val="left"/>
              <w:rPr>
                <w:rFonts w:cstheme="minorHAnsi"/>
              </w:rPr>
            </w:pPr>
          </w:p>
          <w:p w:rsidR="003E230A" w:rsidRDefault="003E230A" w:rsidP="003E230A">
            <w:pPr>
              <w:jc w:val="left"/>
              <w:rPr>
                <w:rFonts w:cstheme="minorHAnsi"/>
                <w:b/>
              </w:rPr>
            </w:pPr>
            <w:r w:rsidRPr="00604026">
              <w:rPr>
                <w:rFonts w:cstheme="minorHAnsi"/>
                <w:b/>
              </w:rPr>
              <w:t>Instructions</w:t>
            </w:r>
          </w:p>
          <w:p w:rsidR="003E230A" w:rsidRPr="00604026" w:rsidRDefault="00AB0102" w:rsidP="003E230A">
            <w:pPr>
              <w:jc w:val="left"/>
              <w:rPr>
                <w:rFonts w:cstheme="minorHAnsi"/>
              </w:rPr>
            </w:pPr>
            <w:r>
              <w:rPr>
                <w:rFonts w:cstheme="minorHAnsi"/>
                <w:b/>
              </w:rPr>
              <w:t>Barbara Ginley</w:t>
            </w:r>
            <w:r w:rsidR="003E230A">
              <w:rPr>
                <w:rFonts w:cstheme="minorHAnsi"/>
              </w:rPr>
              <w:t xml:space="preserve"> </w:t>
            </w:r>
            <w:r w:rsidR="003E230A" w:rsidRPr="00604026">
              <w:rPr>
                <w:rFonts w:cstheme="minorHAnsi"/>
              </w:rPr>
              <w:t>We will break into three groups (two in the room and one on the phone)</w:t>
            </w:r>
          </w:p>
          <w:p w:rsidR="003E230A" w:rsidRDefault="003E230A" w:rsidP="003E230A">
            <w:pPr>
              <w:jc w:val="left"/>
              <w:rPr>
                <w:rFonts w:cstheme="minorHAnsi"/>
              </w:rPr>
            </w:pPr>
            <w:r>
              <w:rPr>
                <w:rFonts w:cstheme="minorHAnsi"/>
              </w:rPr>
              <w:t xml:space="preserve">Please look at the ICER documents and highlight the R &amp; R that fit with our working definition, those that do not work with the definition, or those that are missing </w:t>
            </w:r>
          </w:p>
          <w:p w:rsidR="006C041C" w:rsidRPr="006C041C" w:rsidRDefault="006C041C" w:rsidP="003E230A">
            <w:pPr>
              <w:jc w:val="left"/>
              <w:rPr>
                <w:rFonts w:cstheme="minorHAnsi"/>
              </w:rPr>
            </w:pPr>
          </w:p>
          <w:p w:rsidR="003E230A" w:rsidRPr="007C2361" w:rsidRDefault="003E230A" w:rsidP="003E230A">
            <w:pPr>
              <w:jc w:val="left"/>
              <w:rPr>
                <w:rFonts w:cstheme="minorHAnsi"/>
                <w:b/>
              </w:rPr>
            </w:pPr>
            <w:r w:rsidRPr="007C2361">
              <w:rPr>
                <w:rFonts w:cstheme="minorHAnsi"/>
                <w:b/>
              </w:rPr>
              <w:t>Group 1</w:t>
            </w:r>
          </w:p>
          <w:p w:rsidR="003E230A" w:rsidRDefault="003E230A" w:rsidP="003E230A">
            <w:pPr>
              <w:jc w:val="left"/>
              <w:rPr>
                <w:rFonts w:cstheme="minorHAnsi"/>
              </w:rPr>
            </w:pPr>
            <w:r>
              <w:rPr>
                <w:rFonts w:cstheme="minorHAnsi"/>
              </w:rPr>
              <w:t>Picked out the broader words and phrases that could be used in many settings:</w:t>
            </w:r>
          </w:p>
          <w:p w:rsidR="003E230A" w:rsidRDefault="003E230A" w:rsidP="003E230A">
            <w:pPr>
              <w:jc w:val="left"/>
              <w:rPr>
                <w:rFonts w:cstheme="minorHAnsi"/>
              </w:rPr>
            </w:pPr>
            <w:r>
              <w:rPr>
                <w:rFonts w:cstheme="minorHAnsi"/>
              </w:rPr>
              <w:lastRenderedPageBreak/>
              <w:t xml:space="preserve">-Outreach and engagement activities </w:t>
            </w:r>
          </w:p>
          <w:p w:rsidR="003E230A" w:rsidRDefault="003E230A" w:rsidP="003E230A">
            <w:pPr>
              <w:jc w:val="left"/>
              <w:rPr>
                <w:rFonts w:cstheme="minorHAnsi"/>
              </w:rPr>
            </w:pPr>
            <w:r>
              <w:rPr>
                <w:rFonts w:cstheme="minorHAnsi"/>
              </w:rPr>
              <w:t>-Support program in needs assessments: barriers and assets of the community</w:t>
            </w:r>
          </w:p>
          <w:p w:rsidR="003E230A" w:rsidRDefault="003E230A" w:rsidP="003E230A">
            <w:pPr>
              <w:jc w:val="left"/>
              <w:rPr>
                <w:rFonts w:cstheme="minorHAnsi"/>
              </w:rPr>
            </w:pPr>
            <w:r>
              <w:rPr>
                <w:rFonts w:cstheme="minorHAnsi"/>
              </w:rPr>
              <w:t xml:space="preserve">-Social supports: understanding the language, literacy, and cultural preferences of the community </w:t>
            </w:r>
          </w:p>
          <w:p w:rsidR="003E230A" w:rsidRDefault="003E230A" w:rsidP="003E230A">
            <w:pPr>
              <w:jc w:val="left"/>
              <w:rPr>
                <w:rFonts w:cstheme="minorHAnsi"/>
              </w:rPr>
            </w:pPr>
            <w:r>
              <w:rPr>
                <w:rFonts w:cstheme="minorHAnsi"/>
              </w:rPr>
              <w:t>-Promoting patient treatment adherence: identifying barriers to change</w:t>
            </w:r>
          </w:p>
          <w:p w:rsidR="003E230A" w:rsidRDefault="003E230A" w:rsidP="003E230A">
            <w:pPr>
              <w:jc w:val="left"/>
              <w:rPr>
                <w:rFonts w:cstheme="minorHAnsi"/>
              </w:rPr>
            </w:pPr>
            <w:r>
              <w:rPr>
                <w:rFonts w:cstheme="minorHAnsi"/>
              </w:rPr>
              <w:t xml:space="preserve">-Behavioral change, counseling, goal setting, action planning  </w:t>
            </w:r>
          </w:p>
          <w:p w:rsidR="003E230A" w:rsidRDefault="003E230A" w:rsidP="003E230A">
            <w:pPr>
              <w:jc w:val="left"/>
              <w:rPr>
                <w:rFonts w:cstheme="minorHAnsi"/>
              </w:rPr>
            </w:pPr>
            <w:r>
              <w:rPr>
                <w:rFonts w:cstheme="minorHAnsi"/>
              </w:rPr>
              <w:t xml:space="preserve">-Navigating medical and social service system  </w:t>
            </w:r>
          </w:p>
          <w:p w:rsidR="003E230A" w:rsidRDefault="003E230A" w:rsidP="003E230A">
            <w:pPr>
              <w:jc w:val="left"/>
              <w:rPr>
                <w:rFonts w:cstheme="minorHAnsi"/>
              </w:rPr>
            </w:pPr>
            <w:r>
              <w:rPr>
                <w:rFonts w:cstheme="minorHAnsi"/>
              </w:rPr>
              <w:t xml:space="preserve">-Care Coordination: identifying community resources, making referrals, follow up </w:t>
            </w:r>
          </w:p>
          <w:p w:rsidR="003E230A" w:rsidRDefault="003E230A" w:rsidP="003E230A">
            <w:pPr>
              <w:jc w:val="left"/>
              <w:rPr>
                <w:rFonts w:cstheme="minorHAnsi"/>
              </w:rPr>
            </w:pPr>
            <w:r>
              <w:rPr>
                <w:rFonts w:cstheme="minorHAnsi"/>
              </w:rPr>
              <w:t xml:space="preserve">-Disease self-management: support outside of the primary care setting </w:t>
            </w:r>
          </w:p>
          <w:p w:rsidR="003E230A" w:rsidRDefault="003E230A" w:rsidP="003E230A">
            <w:pPr>
              <w:jc w:val="left"/>
              <w:rPr>
                <w:rFonts w:cstheme="minorHAnsi"/>
              </w:rPr>
            </w:pPr>
            <w:r>
              <w:rPr>
                <w:rFonts w:cstheme="minorHAnsi"/>
              </w:rPr>
              <w:t xml:space="preserve">-Info technology, data collection and reporting </w:t>
            </w:r>
          </w:p>
          <w:p w:rsidR="003E230A" w:rsidRDefault="003E230A" w:rsidP="003E230A">
            <w:pPr>
              <w:jc w:val="left"/>
              <w:rPr>
                <w:rFonts w:cstheme="minorHAnsi"/>
              </w:rPr>
            </w:pPr>
            <w:r>
              <w:rPr>
                <w:rFonts w:cstheme="minorHAnsi"/>
              </w:rPr>
              <w:t>Did not include the 4</w:t>
            </w:r>
            <w:r w:rsidRPr="007C2361">
              <w:rPr>
                <w:rFonts w:cstheme="minorHAnsi"/>
                <w:vertAlign w:val="superscript"/>
              </w:rPr>
              <w:t>th</w:t>
            </w:r>
            <w:r>
              <w:rPr>
                <w:rFonts w:cstheme="minorHAnsi"/>
              </w:rPr>
              <w:t>, 5</w:t>
            </w:r>
            <w:r w:rsidRPr="007C2361">
              <w:rPr>
                <w:rFonts w:cstheme="minorHAnsi"/>
                <w:vertAlign w:val="superscript"/>
              </w:rPr>
              <w:t>th</w:t>
            </w:r>
            <w:r>
              <w:rPr>
                <w:rFonts w:cstheme="minorHAnsi"/>
              </w:rPr>
              <w:t>, 9</w:t>
            </w:r>
            <w:r w:rsidRPr="007C2361">
              <w:rPr>
                <w:rFonts w:cstheme="minorHAnsi"/>
                <w:vertAlign w:val="superscript"/>
              </w:rPr>
              <w:t>th</w:t>
            </w:r>
            <w:r>
              <w:rPr>
                <w:rFonts w:cstheme="minorHAnsi"/>
              </w:rPr>
              <w:t xml:space="preserve">, and last requirement in the job description </w:t>
            </w:r>
          </w:p>
          <w:p w:rsidR="003E230A" w:rsidRDefault="003E230A" w:rsidP="003E230A">
            <w:pPr>
              <w:jc w:val="left"/>
              <w:rPr>
                <w:rFonts w:cstheme="minorHAnsi"/>
              </w:rPr>
            </w:pPr>
          </w:p>
          <w:p w:rsidR="003E230A" w:rsidRDefault="003E230A" w:rsidP="003E230A">
            <w:pPr>
              <w:jc w:val="left"/>
              <w:rPr>
                <w:rFonts w:cstheme="minorHAnsi"/>
                <w:b/>
              </w:rPr>
            </w:pPr>
            <w:r w:rsidRPr="003E230A">
              <w:rPr>
                <w:rFonts w:cstheme="minorHAnsi"/>
                <w:b/>
              </w:rPr>
              <w:t>Group 2</w:t>
            </w:r>
            <w:r w:rsidR="00BD6913">
              <w:rPr>
                <w:rFonts w:cstheme="minorHAnsi"/>
                <w:b/>
              </w:rPr>
              <w:t xml:space="preserve"> (Ben Hummel, Ann Clark)</w:t>
            </w:r>
          </w:p>
          <w:p w:rsidR="00061B6C" w:rsidRDefault="00061B6C" w:rsidP="00061B6C">
            <w:pPr>
              <w:jc w:val="left"/>
              <w:rPr>
                <w:rFonts w:cstheme="minorHAnsi"/>
              </w:rPr>
            </w:pPr>
            <w:r>
              <w:rPr>
                <w:rFonts w:cstheme="minorHAnsi"/>
              </w:rPr>
              <w:t xml:space="preserve">The scope of CHW R&amp; R depends upon the setting they are working in or the team they are embedded </w:t>
            </w:r>
          </w:p>
          <w:p w:rsidR="00061B6C" w:rsidRDefault="00061B6C" w:rsidP="00061B6C">
            <w:pPr>
              <w:jc w:val="left"/>
              <w:rPr>
                <w:rFonts w:cstheme="minorHAnsi"/>
              </w:rPr>
            </w:pPr>
            <w:r>
              <w:rPr>
                <w:rFonts w:cstheme="minorHAnsi"/>
              </w:rPr>
              <w:t xml:space="preserve">There is not a 1 size fits all, rather think about different levels of CHW work  </w:t>
            </w:r>
          </w:p>
          <w:p w:rsidR="00061B6C" w:rsidRDefault="00061B6C" w:rsidP="003E230A">
            <w:pPr>
              <w:jc w:val="left"/>
              <w:rPr>
                <w:rFonts w:cstheme="minorHAnsi"/>
              </w:rPr>
            </w:pPr>
            <w:r>
              <w:rPr>
                <w:rFonts w:cstheme="minorHAnsi"/>
              </w:rPr>
              <w:t xml:space="preserve">Some of the CHW roles listed would require a lot of specialized training, education, higher-level support </w:t>
            </w:r>
          </w:p>
          <w:p w:rsidR="003E230A" w:rsidRDefault="00061B6C" w:rsidP="003E230A">
            <w:pPr>
              <w:jc w:val="left"/>
              <w:rPr>
                <w:rFonts w:cstheme="minorHAnsi"/>
              </w:rPr>
            </w:pPr>
            <w:r>
              <w:rPr>
                <w:rFonts w:cstheme="minorHAnsi"/>
              </w:rPr>
              <w:t xml:space="preserve">Some of the roles listed of particular concern in </w:t>
            </w:r>
            <w:r w:rsidR="003E230A">
              <w:rPr>
                <w:rFonts w:cstheme="minorHAnsi"/>
              </w:rPr>
              <w:t xml:space="preserve">requirements </w:t>
            </w:r>
            <w:r w:rsidR="000335ED">
              <w:rPr>
                <w:rFonts w:cstheme="minorHAnsi"/>
              </w:rPr>
              <w:t>3,</w:t>
            </w:r>
            <w:r w:rsidR="003E230A">
              <w:rPr>
                <w:rFonts w:cstheme="minorHAnsi"/>
              </w:rPr>
              <w:t>5</w:t>
            </w:r>
            <w:r w:rsidR="000335ED">
              <w:rPr>
                <w:rFonts w:cstheme="minorHAnsi"/>
              </w:rPr>
              <w:t>,</w:t>
            </w:r>
            <w:r w:rsidR="003E230A">
              <w:rPr>
                <w:rFonts w:cstheme="minorHAnsi"/>
              </w:rPr>
              <w:t xml:space="preserve"> 6</w:t>
            </w:r>
            <w:r w:rsidR="000335ED">
              <w:rPr>
                <w:rFonts w:cstheme="minorHAnsi"/>
              </w:rPr>
              <w:t>,</w:t>
            </w:r>
            <w:r w:rsidR="003E230A">
              <w:rPr>
                <w:rFonts w:cstheme="minorHAnsi"/>
              </w:rPr>
              <w:t xml:space="preserve"> 7</w:t>
            </w:r>
            <w:r w:rsidR="000335ED">
              <w:rPr>
                <w:rFonts w:cstheme="minorHAnsi"/>
              </w:rPr>
              <w:t>, and</w:t>
            </w:r>
            <w:r w:rsidR="003E230A">
              <w:rPr>
                <w:rFonts w:cstheme="minorHAnsi"/>
              </w:rPr>
              <w:t xml:space="preserve"> 9</w:t>
            </w:r>
            <w:r>
              <w:rPr>
                <w:rFonts w:cstheme="minorHAnsi"/>
              </w:rPr>
              <w:t xml:space="preserve"> of</w:t>
            </w:r>
            <w:r w:rsidR="003E230A">
              <w:rPr>
                <w:rFonts w:cstheme="minorHAnsi"/>
              </w:rPr>
              <w:t xml:space="preserve"> the ICER report</w:t>
            </w:r>
            <w:r>
              <w:rPr>
                <w:rFonts w:cstheme="minorHAnsi"/>
              </w:rPr>
              <w:t xml:space="preserve"> are</w:t>
            </w:r>
            <w:r w:rsidR="003E230A">
              <w:rPr>
                <w:rFonts w:cstheme="minorHAnsi"/>
              </w:rPr>
              <w:t>:</w:t>
            </w:r>
          </w:p>
          <w:p w:rsidR="003E230A" w:rsidRDefault="003E230A" w:rsidP="003E230A">
            <w:pPr>
              <w:jc w:val="left"/>
              <w:rPr>
                <w:rFonts w:cstheme="minorHAnsi"/>
              </w:rPr>
            </w:pPr>
            <w:r>
              <w:rPr>
                <w:rFonts w:cstheme="minorHAnsi"/>
              </w:rPr>
              <w:t xml:space="preserve">Needs assessment, behavior change, counseling, chronic disease management </w:t>
            </w:r>
          </w:p>
          <w:p w:rsidR="003E230A" w:rsidRDefault="003E230A" w:rsidP="003E230A">
            <w:pPr>
              <w:jc w:val="left"/>
              <w:rPr>
                <w:rFonts w:cstheme="minorHAnsi"/>
              </w:rPr>
            </w:pPr>
            <w:r>
              <w:rPr>
                <w:rFonts w:cstheme="minorHAnsi"/>
              </w:rPr>
              <w:t xml:space="preserve">Oregon state has a lot of experience integrating CHW in care teams, good resource </w:t>
            </w:r>
          </w:p>
          <w:p w:rsidR="003E230A" w:rsidRDefault="003E230A" w:rsidP="003E230A">
            <w:pPr>
              <w:jc w:val="left"/>
              <w:rPr>
                <w:rFonts w:cstheme="minorHAnsi"/>
              </w:rPr>
            </w:pPr>
            <w:r>
              <w:rPr>
                <w:rFonts w:cstheme="minorHAnsi"/>
              </w:rPr>
              <w:t>Other helpful resources: CHES core competencies, Maine general peer navigator, MACHW definition</w:t>
            </w:r>
          </w:p>
          <w:p w:rsidR="00061B6C" w:rsidRDefault="00061B6C" w:rsidP="003E230A">
            <w:pPr>
              <w:jc w:val="left"/>
              <w:rPr>
                <w:rFonts w:cstheme="minorHAnsi"/>
              </w:rPr>
            </w:pPr>
          </w:p>
          <w:p w:rsidR="00061B6C" w:rsidRDefault="00061B6C" w:rsidP="00061B6C">
            <w:pPr>
              <w:jc w:val="left"/>
              <w:rPr>
                <w:rFonts w:cstheme="minorHAnsi"/>
              </w:rPr>
            </w:pPr>
            <w:r w:rsidRPr="005A4910">
              <w:rPr>
                <w:rFonts w:cstheme="minorHAnsi"/>
                <w:b/>
              </w:rPr>
              <w:t>Group 3</w:t>
            </w:r>
            <w:r w:rsidR="00AB0102">
              <w:rPr>
                <w:rFonts w:cstheme="minorHAnsi"/>
              </w:rPr>
              <w:t xml:space="preserve"> (</w:t>
            </w:r>
            <w:r w:rsidR="00224CE7">
              <w:rPr>
                <w:rFonts w:cstheme="minorHAnsi"/>
                <w:b/>
              </w:rPr>
              <w:t>Barbara Ginley, Dd</w:t>
            </w:r>
            <w:r w:rsidR="00BD6913">
              <w:rPr>
                <w:rFonts w:cstheme="minorHAnsi"/>
                <w:b/>
              </w:rPr>
              <w:t xml:space="preserve"> Swan)</w:t>
            </w:r>
          </w:p>
          <w:p w:rsidR="00061B6C" w:rsidRDefault="00061B6C" w:rsidP="00061B6C">
            <w:pPr>
              <w:jc w:val="left"/>
              <w:rPr>
                <w:rFonts w:cstheme="minorHAnsi"/>
              </w:rPr>
            </w:pPr>
            <w:r>
              <w:rPr>
                <w:rFonts w:cstheme="minorHAnsi"/>
              </w:rPr>
              <w:t>When CHW work as part of a team, hard to know their scope unless you know what other members do</w:t>
            </w:r>
          </w:p>
          <w:p w:rsidR="00061B6C" w:rsidRDefault="00061B6C" w:rsidP="00061B6C">
            <w:pPr>
              <w:jc w:val="left"/>
              <w:rPr>
                <w:rFonts w:cstheme="minorHAnsi"/>
              </w:rPr>
            </w:pPr>
            <w:r>
              <w:rPr>
                <w:rFonts w:cstheme="minorHAnsi"/>
              </w:rPr>
              <w:t xml:space="preserve">CHW’s roles and responsibilities should be determined by: </w:t>
            </w:r>
          </w:p>
          <w:p w:rsidR="00061B6C" w:rsidRDefault="00061B6C" w:rsidP="00061B6C">
            <w:pPr>
              <w:jc w:val="left"/>
              <w:rPr>
                <w:rFonts w:cstheme="minorHAnsi"/>
              </w:rPr>
            </w:pPr>
            <w:r>
              <w:rPr>
                <w:rFonts w:cstheme="minorHAnsi"/>
              </w:rPr>
              <w:t xml:space="preserve">What are the skills and strengths that a CHW can offer a medical team </w:t>
            </w:r>
          </w:p>
          <w:p w:rsidR="00061B6C" w:rsidRDefault="00061B6C" w:rsidP="00061B6C">
            <w:pPr>
              <w:jc w:val="left"/>
              <w:rPr>
                <w:rFonts w:cstheme="minorHAnsi"/>
              </w:rPr>
            </w:pPr>
            <w:r>
              <w:rPr>
                <w:rFonts w:cstheme="minorHAnsi"/>
              </w:rPr>
              <w:t>What are the cost savings associated with CHW doing certain work</w:t>
            </w:r>
          </w:p>
          <w:p w:rsidR="00061B6C" w:rsidRDefault="00061B6C" w:rsidP="00061B6C">
            <w:pPr>
              <w:jc w:val="left"/>
              <w:rPr>
                <w:rFonts w:cstheme="minorHAnsi"/>
              </w:rPr>
            </w:pPr>
            <w:r>
              <w:rPr>
                <w:rFonts w:cstheme="minorHAnsi"/>
              </w:rPr>
              <w:t>What are the patient needs</w:t>
            </w:r>
          </w:p>
          <w:p w:rsidR="00061B6C" w:rsidRDefault="00061B6C" w:rsidP="00061B6C">
            <w:pPr>
              <w:jc w:val="left"/>
              <w:rPr>
                <w:rFonts w:cstheme="minorHAnsi"/>
              </w:rPr>
            </w:pPr>
            <w:r>
              <w:rPr>
                <w:rFonts w:cstheme="minorHAnsi"/>
              </w:rPr>
              <w:t xml:space="preserve">The supported by CHW category in the Sample Scope document looks very clinical   </w:t>
            </w:r>
          </w:p>
          <w:p w:rsidR="00061B6C" w:rsidRDefault="00061B6C" w:rsidP="00061B6C">
            <w:pPr>
              <w:jc w:val="left"/>
              <w:rPr>
                <w:rFonts w:cstheme="minorHAnsi"/>
              </w:rPr>
            </w:pPr>
            <w:r>
              <w:rPr>
                <w:rFonts w:cstheme="minorHAnsi"/>
              </w:rPr>
              <w:t xml:space="preserve">For example a high level of experience or formal education would be required for a CHW to make treatment changes and address medical conditions </w:t>
            </w:r>
          </w:p>
          <w:p w:rsidR="003B7B3E" w:rsidRPr="003E230A" w:rsidRDefault="00061B6C" w:rsidP="00D5616B">
            <w:pPr>
              <w:jc w:val="left"/>
              <w:rPr>
                <w:rFonts w:cstheme="minorHAnsi"/>
              </w:rPr>
            </w:pPr>
            <w:r>
              <w:rPr>
                <w:rFonts w:cstheme="minorHAnsi"/>
              </w:rPr>
              <w:t xml:space="preserve">Needs to be distinction between clinical and non-clinical work </w:t>
            </w:r>
          </w:p>
        </w:tc>
      </w:tr>
      <w:tr w:rsidR="00D5616B" w:rsidRPr="00990D1F" w:rsidTr="003B7B3E">
        <w:trPr>
          <w:trHeight w:val="872"/>
        </w:trPr>
        <w:tc>
          <w:tcPr>
            <w:tcW w:w="822" w:type="pct"/>
          </w:tcPr>
          <w:p w:rsidR="00D5616B" w:rsidRDefault="00D5616B" w:rsidP="00D33F31">
            <w:pPr>
              <w:pStyle w:val="Formal1"/>
              <w:rPr>
                <w:rFonts w:cstheme="minorHAnsi"/>
              </w:rPr>
            </w:pPr>
            <w:r>
              <w:rPr>
                <w:rFonts w:cstheme="minorHAnsi"/>
              </w:rPr>
              <w:lastRenderedPageBreak/>
              <w:t>5 Formal Education Qualifications for CHWs</w:t>
            </w:r>
          </w:p>
        </w:tc>
        <w:tc>
          <w:tcPr>
            <w:tcW w:w="293" w:type="pct"/>
          </w:tcPr>
          <w:p w:rsidR="00D5616B" w:rsidRDefault="00D5616B" w:rsidP="00D33F31">
            <w:pPr>
              <w:pStyle w:val="ListParagraph"/>
              <w:jc w:val="left"/>
              <w:rPr>
                <w:rFonts w:cstheme="minorHAnsi"/>
              </w:rPr>
            </w:pPr>
          </w:p>
        </w:tc>
        <w:tc>
          <w:tcPr>
            <w:tcW w:w="3885" w:type="pct"/>
            <w:gridSpan w:val="2"/>
          </w:tcPr>
          <w:p w:rsidR="00D5616B" w:rsidRDefault="00AB0102" w:rsidP="00D5616B">
            <w:pPr>
              <w:jc w:val="left"/>
              <w:rPr>
                <w:rFonts w:cstheme="minorHAnsi"/>
              </w:rPr>
            </w:pPr>
            <w:r>
              <w:rPr>
                <w:rFonts w:cstheme="minorHAnsi"/>
                <w:b/>
              </w:rPr>
              <w:t>Patti Hamilton, Sally Healy</w:t>
            </w:r>
            <w:r w:rsidR="00D5616B">
              <w:rPr>
                <w:rFonts w:cstheme="minorHAnsi"/>
              </w:rPr>
              <w:t xml:space="preserve"> Maine Families Home Visitor Program: Home visitor similar to the CHW model and the </w:t>
            </w:r>
          </w:p>
          <w:p w:rsidR="00D5616B" w:rsidRDefault="00D5616B" w:rsidP="00D5616B">
            <w:pPr>
              <w:jc w:val="left"/>
              <w:rPr>
                <w:rFonts w:cstheme="minorHAnsi"/>
              </w:rPr>
            </w:pPr>
            <w:proofErr w:type="gramStart"/>
            <w:r>
              <w:rPr>
                <w:rFonts w:cstheme="minorHAnsi"/>
              </w:rPr>
              <w:t>minimum</w:t>
            </w:r>
            <w:proofErr w:type="gramEnd"/>
            <w:r>
              <w:rPr>
                <w:rFonts w:cstheme="minorHAnsi"/>
              </w:rPr>
              <w:t xml:space="preserve"> qualification is bachelor degree and ongoing education also required. </w:t>
            </w:r>
          </w:p>
          <w:p w:rsidR="00D5616B" w:rsidRDefault="00D5616B" w:rsidP="00D5616B">
            <w:pPr>
              <w:jc w:val="left"/>
              <w:rPr>
                <w:rFonts w:cstheme="minorHAnsi"/>
              </w:rPr>
            </w:pPr>
          </w:p>
          <w:p w:rsidR="00D5616B" w:rsidRDefault="00224CE7" w:rsidP="00D5616B">
            <w:pPr>
              <w:jc w:val="left"/>
              <w:rPr>
                <w:rFonts w:cstheme="minorHAnsi"/>
              </w:rPr>
            </w:pPr>
            <w:r>
              <w:rPr>
                <w:rFonts w:cstheme="minorHAnsi"/>
                <w:b/>
              </w:rPr>
              <w:t>Dd</w:t>
            </w:r>
            <w:r w:rsidR="00AB0102">
              <w:rPr>
                <w:rFonts w:cstheme="minorHAnsi"/>
                <w:b/>
              </w:rPr>
              <w:t xml:space="preserve"> Swan</w:t>
            </w:r>
            <w:r w:rsidR="00D5616B">
              <w:rPr>
                <w:rFonts w:cstheme="minorHAnsi"/>
              </w:rPr>
              <w:t xml:space="preserve"> All the CHWs she works with have degrees from other countries but they are not bachelor degrees</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Barbara Ginley</w:t>
            </w:r>
            <w:r>
              <w:rPr>
                <w:rFonts w:cstheme="minorHAnsi"/>
              </w:rPr>
              <w:t xml:space="preserve"> </w:t>
            </w:r>
            <w:r w:rsidR="00D5616B">
              <w:rPr>
                <w:rFonts w:cstheme="minorHAnsi"/>
              </w:rPr>
              <w:t>Because of the scope of skills, non-clinical work equivalencies of formal education or life experi</w:t>
            </w:r>
            <w:r w:rsidR="00224CE7">
              <w:rPr>
                <w:rFonts w:cstheme="minorHAnsi"/>
              </w:rPr>
              <w:t xml:space="preserve">ence counts for a lot currently. </w:t>
            </w:r>
            <w:r w:rsidR="00D5616B">
              <w:rPr>
                <w:rFonts w:cstheme="minorHAnsi"/>
              </w:rPr>
              <w:t>For ma</w:t>
            </w:r>
            <w:r w:rsidR="00224CE7">
              <w:rPr>
                <w:rFonts w:cstheme="minorHAnsi"/>
              </w:rPr>
              <w:t>ny immigrants or peer/patient advisors</w:t>
            </w:r>
            <w:r w:rsidR="00D5616B">
              <w:rPr>
                <w:rFonts w:cstheme="minorHAnsi"/>
              </w:rPr>
              <w:t>, CHW position might serve as stepping stone into clinical work and</w:t>
            </w:r>
            <w:r w:rsidR="00224CE7">
              <w:rPr>
                <w:rFonts w:cstheme="minorHAnsi"/>
              </w:rPr>
              <w:t xml:space="preserve"> formal secondary education.</w:t>
            </w:r>
            <w:r w:rsidR="00D5616B">
              <w:rPr>
                <w:rFonts w:cstheme="minorHAnsi"/>
              </w:rPr>
              <w:t xml:space="preserve"> </w:t>
            </w:r>
          </w:p>
          <w:p w:rsidR="00D5616B" w:rsidRDefault="00D5616B" w:rsidP="00D5616B">
            <w:pPr>
              <w:jc w:val="left"/>
              <w:rPr>
                <w:rFonts w:cstheme="minorHAnsi"/>
              </w:rPr>
            </w:pPr>
          </w:p>
          <w:p w:rsidR="00D5616B" w:rsidRDefault="00224CE7" w:rsidP="00D5616B">
            <w:pPr>
              <w:jc w:val="left"/>
              <w:rPr>
                <w:rFonts w:cstheme="minorHAnsi"/>
              </w:rPr>
            </w:pPr>
            <w:r>
              <w:rPr>
                <w:rFonts w:cstheme="minorHAnsi"/>
                <w:b/>
              </w:rPr>
              <w:t>Dd</w:t>
            </w:r>
            <w:r w:rsidR="00AB0102">
              <w:rPr>
                <w:rFonts w:cstheme="minorHAnsi"/>
                <w:b/>
              </w:rPr>
              <w:t xml:space="preserve"> Swan</w:t>
            </w:r>
            <w:r w:rsidR="00D5616B">
              <w:rPr>
                <w:rFonts w:cstheme="minorHAnsi"/>
              </w:rPr>
              <w:t xml:space="preserve"> At Somali Culture &amp; Development weekly </w:t>
            </w:r>
            <w:proofErr w:type="gramStart"/>
            <w:r w:rsidR="00D5616B">
              <w:rPr>
                <w:rFonts w:cstheme="minorHAnsi"/>
              </w:rPr>
              <w:t>staff meetin</w:t>
            </w:r>
            <w:r>
              <w:rPr>
                <w:rFonts w:cstheme="minorHAnsi"/>
              </w:rPr>
              <w:t>g focus</w:t>
            </w:r>
            <w:proofErr w:type="gramEnd"/>
            <w:r>
              <w:rPr>
                <w:rFonts w:cstheme="minorHAnsi"/>
              </w:rPr>
              <w:t xml:space="preserve"> a lot of training needs. </w:t>
            </w:r>
            <w:r w:rsidR="00D5616B">
              <w:rPr>
                <w:rFonts w:cstheme="minorHAnsi"/>
              </w:rPr>
              <w:t xml:space="preserve">Despite the fact that semester long CHW training are intensive, new staff still need ongoing training to meet all their job requirements, and organizations must plan for this </w:t>
            </w:r>
          </w:p>
          <w:p w:rsidR="00D5616B" w:rsidRDefault="00D5616B" w:rsidP="00D5616B">
            <w:pPr>
              <w:jc w:val="left"/>
              <w:rPr>
                <w:rFonts w:cstheme="minorHAnsi"/>
              </w:rPr>
            </w:pPr>
          </w:p>
          <w:p w:rsidR="00D5616B" w:rsidRPr="00A64B49" w:rsidRDefault="00AB0102" w:rsidP="00D5616B">
            <w:pPr>
              <w:jc w:val="left"/>
              <w:rPr>
                <w:rFonts w:cstheme="minorHAnsi"/>
                <w:b/>
              </w:rPr>
            </w:pPr>
            <w:r>
              <w:rPr>
                <w:rFonts w:cstheme="minorHAnsi"/>
                <w:b/>
              </w:rPr>
              <w:t xml:space="preserve">Deb </w:t>
            </w:r>
            <w:proofErr w:type="spellStart"/>
            <w:r>
              <w:rPr>
                <w:rFonts w:cstheme="minorHAnsi"/>
                <w:b/>
              </w:rPr>
              <w:t>Halm</w:t>
            </w:r>
            <w:proofErr w:type="spellEnd"/>
            <w:r w:rsidR="00D5616B">
              <w:rPr>
                <w:rFonts w:cstheme="minorHAnsi"/>
                <w:b/>
              </w:rPr>
              <w:t xml:space="preserve"> </w:t>
            </w:r>
            <w:r w:rsidR="00D5616B">
              <w:rPr>
                <w:rFonts w:cstheme="minorHAnsi"/>
              </w:rPr>
              <w:t xml:space="preserve">Has found that associates degree is so intensive that it has been sufficient for her staff  </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Vicki Foster</w:t>
            </w:r>
            <w:r w:rsidR="00D5616B">
              <w:rPr>
                <w:rFonts w:cstheme="minorHAnsi"/>
              </w:rPr>
              <w:t xml:space="preserve"> Stanford University: Chronic Disease Lay Leader Model </w:t>
            </w:r>
          </w:p>
          <w:p w:rsidR="00D5616B" w:rsidRDefault="00D5616B" w:rsidP="00D5616B">
            <w:pPr>
              <w:jc w:val="left"/>
              <w:rPr>
                <w:rFonts w:cstheme="minorHAnsi"/>
              </w:rPr>
            </w:pPr>
            <w:r>
              <w:rPr>
                <w:rFonts w:cstheme="minorHAnsi"/>
              </w:rPr>
              <w:t xml:space="preserve">Researchers found outcomes were better when the program is led by lay people with connections to patients, interpersonal and communication skills more important than certification </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Becca Miller</w:t>
            </w:r>
            <w:r w:rsidR="00D5616B">
              <w:rPr>
                <w:rFonts w:cstheme="minorHAnsi"/>
              </w:rPr>
              <w:t xml:space="preserve"> Job functions should be matched to education requirements, candidates should not be ruled out by arbitrary educational bar </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Anne Clarke</w:t>
            </w:r>
            <w:r w:rsidR="00D5616B" w:rsidRPr="00041F2B">
              <w:rPr>
                <w:rFonts w:cstheme="minorHAnsi"/>
                <w:b/>
              </w:rPr>
              <w:t xml:space="preserve"> </w:t>
            </w:r>
            <w:r w:rsidR="00D5616B">
              <w:rPr>
                <w:rFonts w:cstheme="minorHAnsi"/>
              </w:rPr>
              <w:t xml:space="preserve">Oregon Peer Support Model: People from and for  the community possess level of trust and which is very valuable for a team engaged in behavior change </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Becca Miller</w:t>
            </w:r>
            <w:r w:rsidR="00D5616B">
              <w:rPr>
                <w:rFonts w:cstheme="minorHAnsi"/>
              </w:rPr>
              <w:t xml:space="preserve"> Then there is the question of English proficiency, some medical interpreter courses contain pre-requirements for English proficiency and certain programs require CHWs to obtain this  </w:t>
            </w:r>
          </w:p>
          <w:p w:rsidR="00D5616B" w:rsidRDefault="00D5616B" w:rsidP="00D5616B">
            <w:pPr>
              <w:jc w:val="left"/>
              <w:rPr>
                <w:rFonts w:cstheme="minorHAnsi"/>
              </w:rPr>
            </w:pPr>
          </w:p>
          <w:p w:rsidR="00D5616B" w:rsidRDefault="00AB0102" w:rsidP="00D5616B">
            <w:pPr>
              <w:jc w:val="left"/>
              <w:rPr>
                <w:rFonts w:cstheme="minorHAnsi"/>
              </w:rPr>
            </w:pPr>
            <w:r>
              <w:rPr>
                <w:rFonts w:cstheme="minorHAnsi"/>
                <w:b/>
              </w:rPr>
              <w:t>Barbara Ginley</w:t>
            </w:r>
            <w:r w:rsidR="00D5616B">
              <w:rPr>
                <w:rFonts w:cstheme="minorHAnsi"/>
              </w:rPr>
              <w:t xml:space="preserve"> Minnesota Model: Community Colleges partnered to develop CHW curriculum a</w:t>
            </w:r>
            <w:r w:rsidR="00224CE7">
              <w:rPr>
                <w:rFonts w:cstheme="minorHAnsi"/>
              </w:rPr>
              <w:t xml:space="preserve">nd certificate, when many established </w:t>
            </w:r>
            <w:r w:rsidR="00D5616B">
              <w:rPr>
                <w:rFonts w:cstheme="minorHAnsi"/>
              </w:rPr>
              <w:t xml:space="preserve">CHWS struggled to complete the courses, colleges offered additional support around study skills and English proficiency to prevent shutting out </w:t>
            </w:r>
            <w:r w:rsidR="00224CE7">
              <w:rPr>
                <w:rFonts w:cstheme="minorHAnsi"/>
              </w:rPr>
              <w:t xml:space="preserve">these </w:t>
            </w:r>
            <w:r w:rsidR="00D5616B">
              <w:rPr>
                <w:rFonts w:cstheme="minorHAnsi"/>
              </w:rPr>
              <w:t xml:space="preserve">CHWs </w:t>
            </w:r>
            <w:r w:rsidR="00224CE7">
              <w:rPr>
                <w:rFonts w:cstheme="minorHAnsi"/>
              </w:rPr>
              <w:t>from their livelihoods.</w:t>
            </w:r>
          </w:p>
          <w:p w:rsidR="00D5616B" w:rsidRDefault="00D5616B" w:rsidP="00D5616B">
            <w:pPr>
              <w:jc w:val="left"/>
              <w:rPr>
                <w:rFonts w:cstheme="minorHAnsi"/>
              </w:rPr>
            </w:pPr>
          </w:p>
          <w:p w:rsidR="00D5616B" w:rsidRPr="004E636A" w:rsidRDefault="00AB0102" w:rsidP="00D5616B">
            <w:pPr>
              <w:jc w:val="left"/>
              <w:rPr>
                <w:rFonts w:cstheme="minorHAnsi"/>
              </w:rPr>
            </w:pPr>
            <w:r>
              <w:rPr>
                <w:rFonts w:cstheme="minorHAnsi"/>
                <w:b/>
              </w:rPr>
              <w:t>Karen O’Rourke</w:t>
            </w:r>
            <w:r w:rsidR="00D5616B">
              <w:rPr>
                <w:rFonts w:cstheme="minorHAnsi"/>
              </w:rPr>
              <w:t xml:space="preserve"> Early child-hood professional development lattice might serve as a model for CHWs, multiple levels </w:t>
            </w:r>
          </w:p>
          <w:p w:rsidR="00D5616B" w:rsidRDefault="00D5616B" w:rsidP="003E230A">
            <w:pPr>
              <w:jc w:val="left"/>
              <w:rPr>
                <w:rFonts w:cstheme="minorHAnsi"/>
                <w:b/>
              </w:rPr>
            </w:pPr>
          </w:p>
        </w:tc>
      </w:tr>
    </w:tbl>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520C01">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520C01">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520C01">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520C01">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D4599C" w:rsidP="00520C01">
            <w:pPr>
              <w:jc w:val="left"/>
              <w:rPr>
                <w:rFonts w:cs="Arial"/>
                <w:b/>
                <w:lang w:val="en-AU"/>
              </w:rPr>
            </w:pPr>
            <w:r w:rsidRPr="00F66810">
              <w:rPr>
                <w:rFonts w:ascii="Times New Roman" w:hAnsi="Times New Roman" w:cs="Times New Roman"/>
                <w:sz w:val="24"/>
                <w:szCs w:val="24"/>
              </w:rPr>
              <w:t xml:space="preserve">Shared Learning- </w:t>
            </w:r>
            <w:proofErr w:type="spellStart"/>
            <w:r w:rsidRPr="00F66810">
              <w:rPr>
                <w:rFonts w:ascii="Times New Roman" w:hAnsi="Times New Roman" w:cs="Times New Roman"/>
                <w:sz w:val="24"/>
                <w:szCs w:val="24"/>
              </w:rPr>
              <w:t>Paramedicine</w:t>
            </w:r>
            <w:proofErr w:type="spellEnd"/>
            <w:r w:rsidRPr="00F66810">
              <w:rPr>
                <w:rFonts w:ascii="Times New Roman" w:hAnsi="Times New Roman" w:cs="Times New Roman"/>
                <w:sz w:val="24"/>
                <w:szCs w:val="24"/>
              </w:rPr>
              <w:t xml:space="preserve"> Project in Maine (Julie Carroll)</w:t>
            </w:r>
          </w:p>
        </w:tc>
        <w:tc>
          <w:tcPr>
            <w:tcW w:w="9238" w:type="dxa"/>
            <w:tcBorders>
              <w:top w:val="single" w:sz="4" w:space="0" w:color="C0C0C0"/>
              <w:left w:val="single" w:sz="4" w:space="0" w:color="C0C0C0"/>
              <w:bottom w:val="single" w:sz="4" w:space="0" w:color="C0C0C0"/>
              <w:right w:val="single" w:sz="4" w:space="0" w:color="C0C0C0"/>
            </w:tcBorders>
          </w:tcPr>
          <w:p w:rsidR="008A07E3" w:rsidRDefault="00D4599C" w:rsidP="00520C01">
            <w:pPr>
              <w:jc w:val="left"/>
              <w:rPr>
                <w:rFonts w:cstheme="minorHAnsi"/>
              </w:rPr>
            </w:pPr>
            <w:r w:rsidRPr="00D4599C">
              <w:rPr>
                <w:rFonts w:cstheme="minorHAnsi"/>
                <w:b/>
              </w:rPr>
              <w:t>BG</w:t>
            </w:r>
            <w:r>
              <w:rPr>
                <w:rFonts w:cstheme="minorHAnsi"/>
              </w:rPr>
              <w:t xml:space="preserve"> will email the group the application requirements for the community para-medicine pilot sites.</w:t>
            </w:r>
          </w:p>
          <w:p w:rsidR="00D91EED" w:rsidRPr="00D91EED" w:rsidRDefault="00D91EED" w:rsidP="00520C01">
            <w:pPr>
              <w:jc w:val="left"/>
              <w:rPr>
                <w:rFonts w:cstheme="minorHAnsi"/>
                <w:i/>
              </w:rPr>
            </w:pPr>
            <w:r w:rsidRPr="00D91EED">
              <w:rPr>
                <w:rFonts w:cstheme="minorHAnsi"/>
                <w:i/>
              </w:rPr>
              <w:t>The legislation passed in 2012 authori</w:t>
            </w:r>
            <w:r>
              <w:rPr>
                <w:rFonts w:cstheme="minorHAnsi"/>
                <w:i/>
              </w:rPr>
              <w:t>zed the</w:t>
            </w:r>
            <w:r w:rsidRPr="00D91EED">
              <w:rPr>
                <w:rFonts w:cstheme="minorHAnsi"/>
                <w:i/>
              </w:rPr>
              <w:t xml:space="preserve"> ME EMS Board to review and select the 12 pilot sites.  There were no funds available to the pilots for participating.  </w:t>
            </w:r>
          </w:p>
          <w:p w:rsidR="00D4599C" w:rsidRPr="006554C1" w:rsidRDefault="00D4599C" w:rsidP="004E636A">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D91EED" w:rsidP="00520C01">
            <w:pPr>
              <w:jc w:val="left"/>
              <w:rPr>
                <w:rFonts w:cs="Arial"/>
                <w:lang w:val="en-AU"/>
              </w:rPr>
            </w:pPr>
            <w:r>
              <w:rPr>
                <w:rFonts w:cs="Arial"/>
                <w:lang w:val="en-AU"/>
              </w:rPr>
              <w:t>Reported</w:t>
            </w: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D91EED" w:rsidP="00520C01">
            <w:pPr>
              <w:jc w:val="left"/>
              <w:rPr>
                <w:rFonts w:cs="Arial"/>
                <w:lang w:val="en-AU"/>
              </w:rPr>
            </w:pPr>
            <w:r>
              <w:rPr>
                <w:rFonts w:cs="Arial"/>
                <w:lang w:val="en-AU"/>
              </w:rPr>
              <w:t>BG</w:t>
            </w:r>
          </w:p>
        </w:tc>
        <w:tc>
          <w:tcPr>
            <w:tcW w:w="698" w:type="dxa"/>
            <w:tcBorders>
              <w:top w:val="single" w:sz="4" w:space="0" w:color="C0C0C0"/>
              <w:left w:val="single" w:sz="4" w:space="0" w:color="C0C0C0"/>
              <w:bottom w:val="single" w:sz="4" w:space="0" w:color="C0C0C0"/>
              <w:right w:val="single" w:sz="4" w:space="0" w:color="C0C0C0"/>
            </w:tcBorders>
          </w:tcPr>
          <w:p w:rsidR="008A07E3" w:rsidRDefault="00D91EED" w:rsidP="00520C01">
            <w:pPr>
              <w:jc w:val="left"/>
              <w:rPr>
                <w:rFonts w:cs="Arial"/>
                <w:sz w:val="24"/>
                <w:szCs w:val="24"/>
                <w:lang w:val="en-AU"/>
              </w:rPr>
            </w:pPr>
            <w:r>
              <w:rPr>
                <w:rFonts w:cs="Arial"/>
                <w:sz w:val="24"/>
                <w:szCs w:val="24"/>
                <w:lang w:val="en-AU"/>
              </w:rPr>
              <w:t>3/14</w:t>
            </w:r>
          </w:p>
          <w:p w:rsidR="00F958B7" w:rsidRPr="006554C1" w:rsidRDefault="00F958B7" w:rsidP="00520C01">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4E636A" w:rsidRDefault="004E636A" w:rsidP="00520C01">
            <w:pPr>
              <w:jc w:val="left"/>
              <w:rPr>
                <w:rFonts w:ascii="Times New Roman" w:hAnsi="Times New Roman" w:cs="Times New Roman"/>
                <w:sz w:val="24"/>
                <w:szCs w:val="24"/>
                <w:lang w:val="en-AU"/>
              </w:rPr>
            </w:pPr>
            <w:r w:rsidRPr="004E636A">
              <w:rPr>
                <w:rFonts w:ascii="Times New Roman" w:hAnsi="Times New Roman" w:cs="Times New Roman"/>
                <w:sz w:val="24"/>
                <w:szCs w:val="24"/>
              </w:rPr>
              <w:lastRenderedPageBreak/>
              <w:t>Common Language Roles &amp; Responsibilities</w:t>
            </w:r>
          </w:p>
        </w:tc>
        <w:tc>
          <w:tcPr>
            <w:tcW w:w="9238" w:type="dxa"/>
            <w:tcBorders>
              <w:top w:val="single" w:sz="4" w:space="0" w:color="C0C0C0"/>
              <w:left w:val="single" w:sz="4" w:space="0" w:color="C0C0C0"/>
              <w:bottom w:val="single" w:sz="4" w:space="0" w:color="C0C0C0"/>
              <w:right w:val="single" w:sz="4" w:space="0" w:color="C0C0C0"/>
            </w:tcBorders>
          </w:tcPr>
          <w:p w:rsidR="00061B6C" w:rsidRPr="00061B6C" w:rsidRDefault="00AB0102" w:rsidP="00D4599C">
            <w:pPr>
              <w:jc w:val="left"/>
              <w:rPr>
                <w:rFonts w:cstheme="minorHAnsi"/>
              </w:rPr>
            </w:pPr>
            <w:r>
              <w:rPr>
                <w:rFonts w:cstheme="minorHAnsi"/>
                <w:b/>
              </w:rPr>
              <w:t>Barbara Ginley</w:t>
            </w:r>
            <w:r w:rsidR="00061B6C">
              <w:rPr>
                <w:rFonts w:cstheme="minorHAnsi"/>
              </w:rPr>
              <w:t xml:space="preserve"> will need to combine comments and highlights on R &amp; R before we move to core competencies </w:t>
            </w:r>
          </w:p>
          <w:p w:rsidR="00D4599C" w:rsidRDefault="00D4599C" w:rsidP="00D4599C">
            <w:pPr>
              <w:jc w:val="left"/>
              <w:rPr>
                <w:rFonts w:cs="Arial"/>
                <w:lang w:val="en-AU"/>
              </w:rPr>
            </w:pPr>
            <w:r>
              <w:rPr>
                <w:rFonts w:cs="Arial"/>
                <w:lang w:val="en-AU"/>
              </w:rPr>
              <w:t xml:space="preserve">March </w:t>
            </w:r>
            <w:r w:rsidR="00061B6C">
              <w:rPr>
                <w:rFonts w:cs="Arial"/>
                <w:lang w:val="en-AU"/>
              </w:rPr>
              <w:t>Meeting will be spent r</w:t>
            </w:r>
            <w:r>
              <w:rPr>
                <w:rFonts w:cs="Arial"/>
                <w:lang w:val="en-AU"/>
              </w:rPr>
              <w:t xml:space="preserve">evisiting CHW roles and responsibilities </w:t>
            </w:r>
          </w:p>
          <w:p w:rsidR="00D4599C" w:rsidRPr="00D4599C" w:rsidRDefault="00D4599C" w:rsidP="00D4599C">
            <w:pPr>
              <w:jc w:val="left"/>
              <w:rPr>
                <w:rFonts w:cs="Arial"/>
                <w:lang w:val="en-AU"/>
              </w:rPr>
            </w:pPr>
            <w:r>
              <w:rPr>
                <w:rFonts w:cs="Arial"/>
                <w:lang w:val="en-AU"/>
              </w:rPr>
              <w:t xml:space="preserve"> </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520C01">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520C01">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520C01">
            <w:pPr>
              <w:jc w:val="left"/>
              <w:rPr>
                <w:rFonts w:cs="Arial"/>
                <w:sz w:val="24"/>
                <w:szCs w:val="24"/>
                <w:lang w:val="en-AU"/>
              </w:rPr>
            </w:pP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DA3157" w:rsidP="00520C01">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4E636A" w:rsidRDefault="004E636A" w:rsidP="004E636A">
            <w:pPr>
              <w:jc w:val="left"/>
              <w:rPr>
                <w:rFonts w:cs="Arial"/>
                <w:lang w:val="en-AU"/>
              </w:rPr>
            </w:pPr>
            <w:r w:rsidRPr="00664308">
              <w:rPr>
                <w:rFonts w:cs="Arial"/>
                <w:b/>
                <w:lang w:val="en-AU"/>
              </w:rPr>
              <w:t>V</w:t>
            </w:r>
            <w:r w:rsidR="00AB0102">
              <w:rPr>
                <w:rFonts w:cs="Arial"/>
                <w:b/>
                <w:lang w:val="en-AU"/>
              </w:rPr>
              <w:t>icki Foster</w:t>
            </w:r>
            <w:r>
              <w:rPr>
                <w:rFonts w:cs="Arial"/>
                <w:lang w:val="en-AU"/>
              </w:rPr>
              <w:t xml:space="preserve"> Look into booking room at the Maine General </w:t>
            </w:r>
            <w:proofErr w:type="spellStart"/>
            <w:r>
              <w:rPr>
                <w:rFonts w:cs="Arial"/>
                <w:lang w:val="en-AU"/>
              </w:rPr>
              <w:t>Alfond</w:t>
            </w:r>
            <w:proofErr w:type="spellEnd"/>
            <w:r>
              <w:rPr>
                <w:rFonts w:cs="Arial"/>
                <w:lang w:val="en-AU"/>
              </w:rPr>
              <w:t xml:space="preserve"> </w:t>
            </w:r>
            <w:proofErr w:type="spellStart"/>
            <w:r>
              <w:rPr>
                <w:rFonts w:cs="Arial"/>
                <w:lang w:val="en-AU"/>
              </w:rPr>
              <w:t>Center</w:t>
            </w:r>
            <w:proofErr w:type="spellEnd"/>
            <w:r>
              <w:rPr>
                <w:rFonts w:cs="Arial"/>
                <w:lang w:val="en-AU"/>
              </w:rPr>
              <w:t xml:space="preserve"> for next month’s meeting </w:t>
            </w:r>
          </w:p>
          <w:p w:rsidR="00D4599C" w:rsidRPr="00664308" w:rsidRDefault="00AB0102" w:rsidP="004E636A">
            <w:pPr>
              <w:jc w:val="left"/>
              <w:rPr>
                <w:rFonts w:cs="Arial"/>
                <w:b/>
                <w:lang w:val="en-AU"/>
              </w:rPr>
            </w:pPr>
            <w:r>
              <w:rPr>
                <w:rFonts w:cstheme="minorHAnsi"/>
                <w:b/>
              </w:rPr>
              <w:t>Barbara Ginley</w:t>
            </w:r>
            <w:r w:rsidR="004E636A">
              <w:rPr>
                <w:rFonts w:cs="Arial"/>
                <w:lang w:val="en-AU"/>
              </w:rPr>
              <w:t xml:space="preserve"> we need adobe connect when we work on multiple documents</w:t>
            </w:r>
          </w:p>
          <w:p w:rsidR="00AA7C9A" w:rsidRPr="006554C1" w:rsidRDefault="00AB0102" w:rsidP="00D4599C">
            <w:pPr>
              <w:jc w:val="left"/>
              <w:rPr>
                <w:rFonts w:cs="Arial"/>
                <w:lang w:val="en-AU"/>
              </w:rPr>
            </w:pPr>
            <w:r>
              <w:rPr>
                <w:rFonts w:cstheme="minorHAnsi"/>
                <w:b/>
              </w:rPr>
              <w:t>Barbara Ginley</w:t>
            </w:r>
            <w:r w:rsidR="004E636A">
              <w:rPr>
                <w:rFonts w:cs="Arial"/>
                <w:lang w:val="en-AU"/>
              </w:rPr>
              <w:t xml:space="preserve"> will schedule presentations on peer support and family visiting programs at a later date </w:t>
            </w: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520C01">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520C01">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520C01">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85" w:rsidRDefault="003E0385" w:rsidP="005261E9">
      <w:r>
        <w:separator/>
      </w:r>
    </w:p>
  </w:endnote>
  <w:endnote w:type="continuationSeparator" w:id="0">
    <w:p w:rsidR="003E0385" w:rsidRDefault="003E0385"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87" w:rsidRPr="005261E9" w:rsidRDefault="00D82587"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06095E">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06095E">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85" w:rsidRDefault="003E0385" w:rsidP="005261E9">
      <w:r>
        <w:separator/>
      </w:r>
    </w:p>
  </w:footnote>
  <w:footnote w:type="continuationSeparator" w:id="0">
    <w:p w:rsidR="003E0385" w:rsidRDefault="003E0385"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87" w:rsidRDefault="00D82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0DCA"/>
    <w:rsid w:val="00013ED5"/>
    <w:rsid w:val="00015141"/>
    <w:rsid w:val="00016FC3"/>
    <w:rsid w:val="00017F04"/>
    <w:rsid w:val="000249E4"/>
    <w:rsid w:val="00024B4E"/>
    <w:rsid w:val="00030B11"/>
    <w:rsid w:val="00031E57"/>
    <w:rsid w:val="000326EA"/>
    <w:rsid w:val="00033318"/>
    <w:rsid w:val="000335ED"/>
    <w:rsid w:val="00041F2B"/>
    <w:rsid w:val="00043725"/>
    <w:rsid w:val="000557DD"/>
    <w:rsid w:val="0006095E"/>
    <w:rsid w:val="0006146F"/>
    <w:rsid w:val="00061B6C"/>
    <w:rsid w:val="00067324"/>
    <w:rsid w:val="000729CB"/>
    <w:rsid w:val="0007374A"/>
    <w:rsid w:val="00073E14"/>
    <w:rsid w:val="00081AD2"/>
    <w:rsid w:val="00086535"/>
    <w:rsid w:val="000903B2"/>
    <w:rsid w:val="00093C04"/>
    <w:rsid w:val="000A3105"/>
    <w:rsid w:val="000A664A"/>
    <w:rsid w:val="000B0295"/>
    <w:rsid w:val="000B3F54"/>
    <w:rsid w:val="000E575F"/>
    <w:rsid w:val="000E5AAE"/>
    <w:rsid w:val="000E5CCF"/>
    <w:rsid w:val="000F7F57"/>
    <w:rsid w:val="001054A5"/>
    <w:rsid w:val="0011168C"/>
    <w:rsid w:val="00116245"/>
    <w:rsid w:val="00117EF9"/>
    <w:rsid w:val="00123CC3"/>
    <w:rsid w:val="00127E97"/>
    <w:rsid w:val="00130EFA"/>
    <w:rsid w:val="00135D4B"/>
    <w:rsid w:val="00135F5E"/>
    <w:rsid w:val="001369B2"/>
    <w:rsid w:val="0014045E"/>
    <w:rsid w:val="001450BB"/>
    <w:rsid w:val="00145FA5"/>
    <w:rsid w:val="00146FBA"/>
    <w:rsid w:val="001525A3"/>
    <w:rsid w:val="00161C2B"/>
    <w:rsid w:val="00164916"/>
    <w:rsid w:val="00176F5E"/>
    <w:rsid w:val="001828B7"/>
    <w:rsid w:val="001A4115"/>
    <w:rsid w:val="001A7200"/>
    <w:rsid w:val="001A7E5D"/>
    <w:rsid w:val="001B17DC"/>
    <w:rsid w:val="001B5487"/>
    <w:rsid w:val="001C2239"/>
    <w:rsid w:val="001D6946"/>
    <w:rsid w:val="001F6FB4"/>
    <w:rsid w:val="00207B55"/>
    <w:rsid w:val="00214A97"/>
    <w:rsid w:val="00217E69"/>
    <w:rsid w:val="00224CE7"/>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A20B6"/>
    <w:rsid w:val="002B6325"/>
    <w:rsid w:val="002B70BD"/>
    <w:rsid w:val="002C2DD3"/>
    <w:rsid w:val="002C2FBA"/>
    <w:rsid w:val="002C7742"/>
    <w:rsid w:val="002D0658"/>
    <w:rsid w:val="002D5DEA"/>
    <w:rsid w:val="002D664C"/>
    <w:rsid w:val="002E4357"/>
    <w:rsid w:val="002E45B1"/>
    <w:rsid w:val="002F1557"/>
    <w:rsid w:val="002F48DC"/>
    <w:rsid w:val="002F4AEB"/>
    <w:rsid w:val="00302696"/>
    <w:rsid w:val="003128FE"/>
    <w:rsid w:val="00324CF3"/>
    <w:rsid w:val="0032502E"/>
    <w:rsid w:val="0033176A"/>
    <w:rsid w:val="0033286A"/>
    <w:rsid w:val="00333480"/>
    <w:rsid w:val="0034661D"/>
    <w:rsid w:val="0035348B"/>
    <w:rsid w:val="0035442F"/>
    <w:rsid w:val="00362684"/>
    <w:rsid w:val="0036506D"/>
    <w:rsid w:val="00373A02"/>
    <w:rsid w:val="00374E5B"/>
    <w:rsid w:val="00377C6E"/>
    <w:rsid w:val="003B3A33"/>
    <w:rsid w:val="003B7B3E"/>
    <w:rsid w:val="003C1F65"/>
    <w:rsid w:val="003C3747"/>
    <w:rsid w:val="003D5F1B"/>
    <w:rsid w:val="003E0385"/>
    <w:rsid w:val="003E0D8E"/>
    <w:rsid w:val="003E230A"/>
    <w:rsid w:val="003E2AC7"/>
    <w:rsid w:val="003F0DC9"/>
    <w:rsid w:val="00405196"/>
    <w:rsid w:val="004103DE"/>
    <w:rsid w:val="00420ED3"/>
    <w:rsid w:val="004279FF"/>
    <w:rsid w:val="00433EB8"/>
    <w:rsid w:val="0043502A"/>
    <w:rsid w:val="00444086"/>
    <w:rsid w:val="0044521E"/>
    <w:rsid w:val="00453875"/>
    <w:rsid w:val="00455A80"/>
    <w:rsid w:val="00456CF4"/>
    <w:rsid w:val="0046623E"/>
    <w:rsid w:val="004776A0"/>
    <w:rsid w:val="00485155"/>
    <w:rsid w:val="00496871"/>
    <w:rsid w:val="004A6BC9"/>
    <w:rsid w:val="004D0A28"/>
    <w:rsid w:val="004D339E"/>
    <w:rsid w:val="004D3F40"/>
    <w:rsid w:val="004D53AB"/>
    <w:rsid w:val="004E636A"/>
    <w:rsid w:val="004F0691"/>
    <w:rsid w:val="004F0AC7"/>
    <w:rsid w:val="004F505A"/>
    <w:rsid w:val="004F6A4E"/>
    <w:rsid w:val="005103D7"/>
    <w:rsid w:val="00512BE1"/>
    <w:rsid w:val="005171A9"/>
    <w:rsid w:val="00520C01"/>
    <w:rsid w:val="0052440D"/>
    <w:rsid w:val="00526169"/>
    <w:rsid w:val="005261E9"/>
    <w:rsid w:val="0052760A"/>
    <w:rsid w:val="00532B24"/>
    <w:rsid w:val="00536FB3"/>
    <w:rsid w:val="00541C44"/>
    <w:rsid w:val="005533A8"/>
    <w:rsid w:val="005568EC"/>
    <w:rsid w:val="00564B5C"/>
    <w:rsid w:val="00566A38"/>
    <w:rsid w:val="0057068A"/>
    <w:rsid w:val="00570E9A"/>
    <w:rsid w:val="00572012"/>
    <w:rsid w:val="00574A36"/>
    <w:rsid w:val="005764ED"/>
    <w:rsid w:val="005800E4"/>
    <w:rsid w:val="005828D1"/>
    <w:rsid w:val="00591948"/>
    <w:rsid w:val="005930A0"/>
    <w:rsid w:val="005972F3"/>
    <w:rsid w:val="005A20A4"/>
    <w:rsid w:val="005A4406"/>
    <w:rsid w:val="005A4910"/>
    <w:rsid w:val="005C03E8"/>
    <w:rsid w:val="005C2BA9"/>
    <w:rsid w:val="005C6CC2"/>
    <w:rsid w:val="005C6D82"/>
    <w:rsid w:val="005F379B"/>
    <w:rsid w:val="005F3ED1"/>
    <w:rsid w:val="005F5668"/>
    <w:rsid w:val="005F674F"/>
    <w:rsid w:val="005F69CE"/>
    <w:rsid w:val="00600A39"/>
    <w:rsid w:val="00604026"/>
    <w:rsid w:val="00604980"/>
    <w:rsid w:val="00605991"/>
    <w:rsid w:val="00605B60"/>
    <w:rsid w:val="00616E1E"/>
    <w:rsid w:val="0063630E"/>
    <w:rsid w:val="006379DA"/>
    <w:rsid w:val="006444D7"/>
    <w:rsid w:val="006554C1"/>
    <w:rsid w:val="00664308"/>
    <w:rsid w:val="00667AC1"/>
    <w:rsid w:val="00671C49"/>
    <w:rsid w:val="006813C4"/>
    <w:rsid w:val="00683928"/>
    <w:rsid w:val="006855F8"/>
    <w:rsid w:val="0069587D"/>
    <w:rsid w:val="006A16B8"/>
    <w:rsid w:val="006A1F1F"/>
    <w:rsid w:val="006B3862"/>
    <w:rsid w:val="006C041C"/>
    <w:rsid w:val="006C6BC9"/>
    <w:rsid w:val="006E689F"/>
    <w:rsid w:val="006F15FF"/>
    <w:rsid w:val="006F3934"/>
    <w:rsid w:val="006F75F4"/>
    <w:rsid w:val="0070192A"/>
    <w:rsid w:val="00705406"/>
    <w:rsid w:val="00715DAB"/>
    <w:rsid w:val="00722CA9"/>
    <w:rsid w:val="00724F63"/>
    <w:rsid w:val="00725F68"/>
    <w:rsid w:val="00731F5C"/>
    <w:rsid w:val="00735D33"/>
    <w:rsid w:val="00736B94"/>
    <w:rsid w:val="0073775A"/>
    <w:rsid w:val="00756639"/>
    <w:rsid w:val="00765ACD"/>
    <w:rsid w:val="0077220B"/>
    <w:rsid w:val="00772268"/>
    <w:rsid w:val="00781B68"/>
    <w:rsid w:val="00783336"/>
    <w:rsid w:val="007934FD"/>
    <w:rsid w:val="00796549"/>
    <w:rsid w:val="00796FBD"/>
    <w:rsid w:val="007A6FF8"/>
    <w:rsid w:val="007B54D4"/>
    <w:rsid w:val="007B5B0F"/>
    <w:rsid w:val="007B64B4"/>
    <w:rsid w:val="007C2361"/>
    <w:rsid w:val="007C629F"/>
    <w:rsid w:val="007C77E2"/>
    <w:rsid w:val="007D3061"/>
    <w:rsid w:val="007D36C7"/>
    <w:rsid w:val="007E4388"/>
    <w:rsid w:val="007F3117"/>
    <w:rsid w:val="008145DB"/>
    <w:rsid w:val="008218F2"/>
    <w:rsid w:val="00831EF0"/>
    <w:rsid w:val="008357EC"/>
    <w:rsid w:val="008447C5"/>
    <w:rsid w:val="0085323D"/>
    <w:rsid w:val="008623EC"/>
    <w:rsid w:val="0088464E"/>
    <w:rsid w:val="00891C68"/>
    <w:rsid w:val="008A07E3"/>
    <w:rsid w:val="008B0882"/>
    <w:rsid w:val="008B1C4B"/>
    <w:rsid w:val="008B1CD7"/>
    <w:rsid w:val="008B4134"/>
    <w:rsid w:val="008E0FE6"/>
    <w:rsid w:val="008F74F2"/>
    <w:rsid w:val="009261F1"/>
    <w:rsid w:val="00926DAC"/>
    <w:rsid w:val="009322EB"/>
    <w:rsid w:val="009344D1"/>
    <w:rsid w:val="0094225A"/>
    <w:rsid w:val="00942E2B"/>
    <w:rsid w:val="0094434A"/>
    <w:rsid w:val="009539B2"/>
    <w:rsid w:val="009730F0"/>
    <w:rsid w:val="00981AED"/>
    <w:rsid w:val="009821E5"/>
    <w:rsid w:val="00990D1F"/>
    <w:rsid w:val="009923E9"/>
    <w:rsid w:val="009943CB"/>
    <w:rsid w:val="009955C5"/>
    <w:rsid w:val="009A1EF4"/>
    <w:rsid w:val="009A2822"/>
    <w:rsid w:val="009B3346"/>
    <w:rsid w:val="009D7AA8"/>
    <w:rsid w:val="009E1125"/>
    <w:rsid w:val="009E32ED"/>
    <w:rsid w:val="009E78DC"/>
    <w:rsid w:val="009E7FF6"/>
    <w:rsid w:val="009F1D31"/>
    <w:rsid w:val="009F224F"/>
    <w:rsid w:val="009F2BD1"/>
    <w:rsid w:val="00A050DE"/>
    <w:rsid w:val="00A15F9D"/>
    <w:rsid w:val="00A3144A"/>
    <w:rsid w:val="00A335D5"/>
    <w:rsid w:val="00A37FAD"/>
    <w:rsid w:val="00A43624"/>
    <w:rsid w:val="00A44F0C"/>
    <w:rsid w:val="00A4641F"/>
    <w:rsid w:val="00A6067C"/>
    <w:rsid w:val="00A6246E"/>
    <w:rsid w:val="00A62BE6"/>
    <w:rsid w:val="00A64B49"/>
    <w:rsid w:val="00A67D08"/>
    <w:rsid w:val="00A70F04"/>
    <w:rsid w:val="00A71DF1"/>
    <w:rsid w:val="00A72713"/>
    <w:rsid w:val="00A86873"/>
    <w:rsid w:val="00A9678A"/>
    <w:rsid w:val="00AA1F9E"/>
    <w:rsid w:val="00AA53E1"/>
    <w:rsid w:val="00AA7C9A"/>
    <w:rsid w:val="00AB0102"/>
    <w:rsid w:val="00AB03ED"/>
    <w:rsid w:val="00AB0B15"/>
    <w:rsid w:val="00AB7558"/>
    <w:rsid w:val="00AC0CE5"/>
    <w:rsid w:val="00AC2CB9"/>
    <w:rsid w:val="00AC7353"/>
    <w:rsid w:val="00AE05D2"/>
    <w:rsid w:val="00AE5F30"/>
    <w:rsid w:val="00AE614D"/>
    <w:rsid w:val="00AF2735"/>
    <w:rsid w:val="00B00402"/>
    <w:rsid w:val="00B02F69"/>
    <w:rsid w:val="00B108DB"/>
    <w:rsid w:val="00B1500A"/>
    <w:rsid w:val="00B16193"/>
    <w:rsid w:val="00B21C02"/>
    <w:rsid w:val="00B2323B"/>
    <w:rsid w:val="00B27EF0"/>
    <w:rsid w:val="00B37255"/>
    <w:rsid w:val="00B4414E"/>
    <w:rsid w:val="00B50A92"/>
    <w:rsid w:val="00B55426"/>
    <w:rsid w:val="00B56216"/>
    <w:rsid w:val="00B57A9B"/>
    <w:rsid w:val="00B71FCD"/>
    <w:rsid w:val="00B75CC9"/>
    <w:rsid w:val="00B7641E"/>
    <w:rsid w:val="00B76C72"/>
    <w:rsid w:val="00B84CEB"/>
    <w:rsid w:val="00B873E6"/>
    <w:rsid w:val="00B91424"/>
    <w:rsid w:val="00BA716E"/>
    <w:rsid w:val="00BB4447"/>
    <w:rsid w:val="00BC01BD"/>
    <w:rsid w:val="00BC2A14"/>
    <w:rsid w:val="00BC2BC9"/>
    <w:rsid w:val="00BC48FB"/>
    <w:rsid w:val="00BC4FA9"/>
    <w:rsid w:val="00BD0BA9"/>
    <w:rsid w:val="00BD278D"/>
    <w:rsid w:val="00BD4073"/>
    <w:rsid w:val="00BD6913"/>
    <w:rsid w:val="00BE022C"/>
    <w:rsid w:val="00BF164A"/>
    <w:rsid w:val="00BF1788"/>
    <w:rsid w:val="00BF5044"/>
    <w:rsid w:val="00C043AA"/>
    <w:rsid w:val="00C06730"/>
    <w:rsid w:val="00C328F9"/>
    <w:rsid w:val="00C414F7"/>
    <w:rsid w:val="00C416EB"/>
    <w:rsid w:val="00C5420C"/>
    <w:rsid w:val="00C563BD"/>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3F31"/>
    <w:rsid w:val="00D350F7"/>
    <w:rsid w:val="00D40CE9"/>
    <w:rsid w:val="00D4599C"/>
    <w:rsid w:val="00D503B1"/>
    <w:rsid w:val="00D5616B"/>
    <w:rsid w:val="00D57B06"/>
    <w:rsid w:val="00D57F53"/>
    <w:rsid w:val="00D72AE2"/>
    <w:rsid w:val="00D76BC5"/>
    <w:rsid w:val="00D814BE"/>
    <w:rsid w:val="00D82587"/>
    <w:rsid w:val="00D83573"/>
    <w:rsid w:val="00D86AA4"/>
    <w:rsid w:val="00D87281"/>
    <w:rsid w:val="00D90010"/>
    <w:rsid w:val="00D90642"/>
    <w:rsid w:val="00D91EED"/>
    <w:rsid w:val="00D9595F"/>
    <w:rsid w:val="00DA3157"/>
    <w:rsid w:val="00DA3DDB"/>
    <w:rsid w:val="00DA4F5E"/>
    <w:rsid w:val="00DC1678"/>
    <w:rsid w:val="00DD164D"/>
    <w:rsid w:val="00DD2B6B"/>
    <w:rsid w:val="00DD61CA"/>
    <w:rsid w:val="00DD63B1"/>
    <w:rsid w:val="00DE452A"/>
    <w:rsid w:val="00DE7656"/>
    <w:rsid w:val="00DF0426"/>
    <w:rsid w:val="00DF3F66"/>
    <w:rsid w:val="00DF4F90"/>
    <w:rsid w:val="00DF6EE8"/>
    <w:rsid w:val="00E02E71"/>
    <w:rsid w:val="00E0433A"/>
    <w:rsid w:val="00E10F9A"/>
    <w:rsid w:val="00E16FAD"/>
    <w:rsid w:val="00E22D25"/>
    <w:rsid w:val="00E26294"/>
    <w:rsid w:val="00E2772A"/>
    <w:rsid w:val="00E27DCF"/>
    <w:rsid w:val="00E53B14"/>
    <w:rsid w:val="00E65FB7"/>
    <w:rsid w:val="00E75F2C"/>
    <w:rsid w:val="00E82E95"/>
    <w:rsid w:val="00E844DE"/>
    <w:rsid w:val="00E93629"/>
    <w:rsid w:val="00E95CFE"/>
    <w:rsid w:val="00EA19D4"/>
    <w:rsid w:val="00EB5D6A"/>
    <w:rsid w:val="00EC2CBE"/>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0D02"/>
    <w:rsid w:val="00F6206F"/>
    <w:rsid w:val="00F64707"/>
    <w:rsid w:val="00F66810"/>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E7F0-4D0F-4787-B469-3651DA3B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Barbara Ginley</cp:lastModifiedBy>
  <cp:revision>4</cp:revision>
  <cp:lastPrinted>2013-11-01T13:06:00Z</cp:lastPrinted>
  <dcterms:created xsi:type="dcterms:W3CDTF">2014-03-12T18:13:00Z</dcterms:created>
  <dcterms:modified xsi:type="dcterms:W3CDTF">2014-03-19T14:19:00Z</dcterms:modified>
</cp:coreProperties>
</file>